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841"/>
        <w:tblW w:w="10632" w:type="dxa"/>
        <w:tblLook w:val="04A0" w:firstRow="1" w:lastRow="0" w:firstColumn="1" w:lastColumn="0" w:noHBand="0" w:noVBand="1"/>
      </w:tblPr>
      <w:tblGrid>
        <w:gridCol w:w="10632"/>
      </w:tblGrid>
      <w:tr w:rsidR="00AA766F" w:rsidRPr="00AA766F" w14:paraId="14D3CA53" w14:textId="77777777" w:rsidTr="00AA76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tcBorders>
              <w:top w:val="single" w:sz="4" w:space="0" w:color="auto"/>
              <w:left w:val="single" w:sz="4" w:space="0" w:color="auto"/>
              <w:bottom w:val="single" w:sz="4" w:space="0" w:color="auto"/>
              <w:right w:val="single" w:sz="4" w:space="0" w:color="auto"/>
            </w:tcBorders>
            <w:shd w:val="clear" w:color="auto" w:fill="FFB7FF" w:themeFill="accent1" w:themeFillTint="33"/>
            <w:hideMark/>
          </w:tcPr>
          <w:p w14:paraId="28CE7E66" w14:textId="77777777" w:rsidR="00AA766F" w:rsidRPr="00AA766F" w:rsidRDefault="00AA766F" w:rsidP="00AA766F">
            <w:pPr>
              <w:pStyle w:val="Heading1"/>
              <w:jc w:val="left"/>
            </w:pPr>
            <w:r w:rsidRPr="00AA766F">
              <w:t>STARS Introduction to building a Sensory Profile</w:t>
            </w:r>
          </w:p>
        </w:tc>
      </w:tr>
      <w:tr w:rsidR="00AA766F" w:rsidRPr="00AA766F" w14:paraId="1EC9B649" w14:textId="77777777" w:rsidTr="00AA766F">
        <w:tc>
          <w:tcPr>
            <w:cnfStyle w:val="001000000000" w:firstRow="0" w:lastRow="0" w:firstColumn="1" w:lastColumn="0" w:oddVBand="0" w:evenVBand="0" w:oddHBand="0" w:evenHBand="0" w:firstRowFirstColumn="0" w:firstRowLastColumn="0" w:lastRowFirstColumn="0" w:lastRowLastColumn="0"/>
            <w:tcW w:w="10632"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1C059FA1" w14:textId="77777777" w:rsidR="00AA766F" w:rsidRPr="00AA766F" w:rsidRDefault="00AA766F" w:rsidP="00AA766F">
            <w:pPr>
              <w:pStyle w:val="Heading2"/>
              <w:jc w:val="left"/>
            </w:pPr>
            <w:r w:rsidRPr="00AA766F">
              <w:t>Introduction</w:t>
            </w:r>
          </w:p>
        </w:tc>
      </w:tr>
      <w:tr w:rsidR="00AA766F" w:rsidRPr="00AA766F" w14:paraId="1D4B3962" w14:textId="77777777" w:rsidTr="00AA766F">
        <w:tc>
          <w:tcPr>
            <w:cnfStyle w:val="001000000000" w:firstRow="0" w:lastRow="0" w:firstColumn="1" w:lastColumn="0" w:oddVBand="0" w:evenVBand="0" w:oddHBand="0" w:evenHBand="0" w:firstRowFirstColumn="0" w:firstRowLastColumn="0" w:lastRowFirstColumn="0" w:lastRowLastColumn="0"/>
            <w:tcW w:w="10632" w:type="dxa"/>
            <w:tcBorders>
              <w:top w:val="single" w:sz="4" w:space="0" w:color="auto"/>
              <w:left w:val="single" w:sz="4" w:space="0" w:color="auto"/>
              <w:bottom w:val="single" w:sz="4" w:space="0" w:color="auto"/>
              <w:right w:val="single" w:sz="4" w:space="0" w:color="auto"/>
            </w:tcBorders>
          </w:tcPr>
          <w:p w14:paraId="3B62DD58" w14:textId="77777777" w:rsidR="00AA766F" w:rsidRPr="00AA766F" w:rsidRDefault="00AA766F" w:rsidP="00AA766F">
            <w:pPr>
              <w:pStyle w:val="Heading3"/>
              <w:jc w:val="left"/>
            </w:pPr>
            <w:r w:rsidRPr="00AA766F">
              <w:t>What is a sensory processing?</w:t>
            </w:r>
          </w:p>
          <w:p w14:paraId="5AD2561A" w14:textId="77777777" w:rsidR="00AA766F" w:rsidRPr="00AA766F" w:rsidRDefault="00AA766F" w:rsidP="00AA766F">
            <w:pPr>
              <w:spacing w:line="278" w:lineRule="auto"/>
              <w:jc w:val="left"/>
            </w:pPr>
            <w:r w:rsidRPr="00AA766F">
              <w:t xml:space="preserve">Sensory processing is one of the </w:t>
            </w:r>
            <w:hyperlink r:id="rId11" w:history="1">
              <w:r w:rsidRPr="00AA766F">
                <w:rPr>
                  <w:rStyle w:val="Hyperlink"/>
                </w:rPr>
                <w:t>3 key areas of difference</w:t>
              </w:r>
            </w:hyperlink>
            <w:r w:rsidRPr="00AA766F">
              <w:t>. Most autistic children and young people (CYP) will have differences in the way that they process and respond to sensory information. Sensory differences can impact significantly on play and learning and how an individual feels, thinks, behaves, or responds to the environment. This may result in barriers to learning and engagement. It is important that staff identify the sensory profile of a CYP as a starting point to meeting their needs and to inform how they adapt their teaching and communication style, the environment, and expectations in recognition of this.</w:t>
            </w:r>
          </w:p>
          <w:p w14:paraId="523E1B2E" w14:textId="77777777" w:rsidR="00AA766F" w:rsidRPr="00AA766F" w:rsidRDefault="00AA766F" w:rsidP="00AA766F">
            <w:pPr>
              <w:spacing w:line="278" w:lineRule="auto"/>
              <w:jc w:val="left"/>
            </w:pPr>
          </w:p>
          <w:p w14:paraId="33A59797" w14:textId="48DF1D97" w:rsidR="00AA766F" w:rsidRPr="00AA766F" w:rsidRDefault="00AA766F" w:rsidP="00AA766F">
            <w:pPr>
              <w:spacing w:line="278" w:lineRule="auto"/>
              <w:jc w:val="left"/>
              <w:rPr>
                <w:b/>
                <w:bCs/>
              </w:rPr>
            </w:pPr>
            <w:r w:rsidRPr="00AA766F">
              <w:lastRenderedPageBreak/>
              <w:drawing>
                <wp:anchor distT="0" distB="0" distL="114300" distR="114300" simplePos="0" relativeHeight="251659264" behindDoc="0" locked="0" layoutInCell="1" allowOverlap="1" wp14:anchorId="610E8F78" wp14:editId="3E73EDBA">
                  <wp:simplePos x="0" y="0"/>
                  <wp:positionH relativeFrom="column">
                    <wp:posOffset>3139440</wp:posOffset>
                  </wp:positionH>
                  <wp:positionV relativeFrom="paragraph">
                    <wp:posOffset>1270</wp:posOffset>
                  </wp:positionV>
                  <wp:extent cx="3572510" cy="5553710"/>
                  <wp:effectExtent l="76200" t="38100" r="66040" b="46990"/>
                  <wp:wrapSquare wrapText="bothSides"/>
                  <wp:docPr id="1138876244"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r w:rsidRPr="00AA766F">
              <w:rPr>
                <w:b/>
                <w:bCs/>
              </w:rPr>
              <w:t>Sensory profile</w:t>
            </w:r>
          </w:p>
          <w:p w14:paraId="72B55A90" w14:textId="77777777" w:rsidR="00AA766F" w:rsidRPr="00AA766F" w:rsidRDefault="00AA766F" w:rsidP="00AA766F">
            <w:pPr>
              <w:spacing w:line="278" w:lineRule="auto"/>
              <w:jc w:val="left"/>
              <w:rPr>
                <w:b/>
                <w:bCs/>
              </w:rPr>
            </w:pPr>
            <w:r w:rsidRPr="00AA766F">
              <w:t xml:space="preserve">Autistic CYP can be over-sensitive (hypersensitive) to certain sensory information and under-sensitive (hyposensitive) to others. </w:t>
            </w:r>
          </w:p>
          <w:p w14:paraId="326036EE" w14:textId="77777777" w:rsidR="00AA766F" w:rsidRPr="00AA766F" w:rsidRDefault="00AA766F" w:rsidP="00AA766F">
            <w:pPr>
              <w:spacing w:line="278" w:lineRule="auto"/>
              <w:jc w:val="left"/>
            </w:pPr>
          </w:p>
          <w:p w14:paraId="3028229A" w14:textId="77777777" w:rsidR="00AA766F" w:rsidRPr="00AA766F" w:rsidRDefault="00AA766F" w:rsidP="00AA766F">
            <w:pPr>
              <w:spacing w:line="278" w:lineRule="auto"/>
              <w:jc w:val="left"/>
            </w:pPr>
            <w:r w:rsidRPr="00AA766F">
              <w:t xml:space="preserve">It is important to carefully </w:t>
            </w:r>
            <w:r w:rsidRPr="00AA766F">
              <w:rPr>
                <w:b/>
                <w:bCs/>
              </w:rPr>
              <w:t>assess</w:t>
            </w:r>
            <w:r w:rsidRPr="00AA766F">
              <w:t xml:space="preserve"> the individual needs of a CYP and pro-actively </w:t>
            </w:r>
            <w:r w:rsidRPr="00AA766F">
              <w:rPr>
                <w:b/>
                <w:bCs/>
              </w:rPr>
              <w:t>plan</w:t>
            </w:r>
            <w:r w:rsidRPr="00AA766F">
              <w:t xml:space="preserve"> strategies throughout the day in response to their individual sensory profile. This will support their sensory regulation. For example, if a CYP’s sensory needs are running, climbing, throwing, and proprioceptive needs for pressure and touch, you may plan a sensory circuit or movement break during or after a period of focused work. </w:t>
            </w:r>
          </w:p>
          <w:p w14:paraId="1836FBE5" w14:textId="77777777" w:rsidR="00AA766F" w:rsidRPr="00AA766F" w:rsidRDefault="00AA766F" w:rsidP="00AA766F">
            <w:pPr>
              <w:spacing w:line="278" w:lineRule="auto"/>
              <w:jc w:val="left"/>
              <w:rPr>
                <w:b/>
                <w:bCs/>
              </w:rPr>
            </w:pPr>
            <w:r w:rsidRPr="00AA766F">
              <w:rPr>
                <w:b/>
                <w:bCs/>
              </w:rPr>
              <w:t>Pupil Voice</w:t>
            </w:r>
          </w:p>
          <w:p w14:paraId="02EADC9A" w14:textId="77777777" w:rsidR="00AA766F" w:rsidRDefault="00AA766F" w:rsidP="00AA766F">
            <w:pPr>
              <w:spacing w:line="278" w:lineRule="auto"/>
              <w:jc w:val="left"/>
            </w:pPr>
            <w:r w:rsidRPr="00AA766F">
              <w:t xml:space="preserve">Gathering pupil voice and supporting CYP to understand their sensory needs is key. </w:t>
            </w:r>
          </w:p>
          <w:p w14:paraId="178A9E28" w14:textId="77777777" w:rsidR="00AA766F" w:rsidRDefault="00AA766F" w:rsidP="00AA766F">
            <w:pPr>
              <w:spacing w:line="278" w:lineRule="auto"/>
              <w:jc w:val="left"/>
            </w:pPr>
          </w:p>
          <w:p w14:paraId="106A4FEB" w14:textId="071DA68A" w:rsidR="00AA766F" w:rsidRPr="00AA766F" w:rsidRDefault="00AA766F" w:rsidP="00AA766F">
            <w:pPr>
              <w:spacing w:line="278" w:lineRule="auto"/>
              <w:jc w:val="left"/>
            </w:pPr>
            <w:r w:rsidRPr="00AA766F">
              <w:t>This can be obtained through:</w:t>
            </w:r>
          </w:p>
          <w:p w14:paraId="5988A809" w14:textId="77777777" w:rsidR="00AA766F" w:rsidRPr="00AA766F" w:rsidRDefault="00AA766F" w:rsidP="00AA766F">
            <w:pPr>
              <w:numPr>
                <w:ilvl w:val="0"/>
                <w:numId w:val="32"/>
              </w:numPr>
              <w:spacing w:line="278" w:lineRule="auto"/>
              <w:jc w:val="left"/>
            </w:pPr>
            <w:r w:rsidRPr="00AA766F">
              <w:t xml:space="preserve">Observations and interactions </w:t>
            </w:r>
          </w:p>
          <w:p w14:paraId="6AA34DEA" w14:textId="77777777" w:rsidR="00AA766F" w:rsidRPr="00AA766F" w:rsidRDefault="00AA766F" w:rsidP="00AA766F">
            <w:pPr>
              <w:numPr>
                <w:ilvl w:val="0"/>
                <w:numId w:val="32"/>
              </w:numPr>
              <w:spacing w:line="278" w:lineRule="auto"/>
              <w:jc w:val="left"/>
            </w:pPr>
            <w:r w:rsidRPr="00AA766F">
              <w:t>Completing a sensory checklist</w:t>
            </w:r>
          </w:p>
          <w:p w14:paraId="15F0F263" w14:textId="77777777" w:rsidR="00AA766F" w:rsidRPr="00AA766F" w:rsidRDefault="00AA766F" w:rsidP="00AA766F">
            <w:pPr>
              <w:numPr>
                <w:ilvl w:val="0"/>
                <w:numId w:val="32"/>
              </w:numPr>
              <w:spacing w:line="278" w:lineRule="auto"/>
              <w:jc w:val="left"/>
            </w:pPr>
            <w:r w:rsidRPr="00AA766F">
              <w:t xml:space="preserve">Pupil voice activity </w:t>
            </w:r>
          </w:p>
          <w:p w14:paraId="578F746A" w14:textId="77777777" w:rsidR="00AA766F" w:rsidRPr="00AA766F" w:rsidRDefault="00AA766F" w:rsidP="00AA766F">
            <w:pPr>
              <w:numPr>
                <w:ilvl w:val="0"/>
                <w:numId w:val="32"/>
              </w:numPr>
              <w:spacing w:line="278" w:lineRule="auto"/>
              <w:jc w:val="left"/>
            </w:pPr>
            <w:r w:rsidRPr="00AA766F">
              <w:t>Drawing and talking</w:t>
            </w:r>
          </w:p>
          <w:p w14:paraId="3571E60B" w14:textId="77777777" w:rsidR="00AA766F" w:rsidRPr="00AA766F" w:rsidRDefault="00AA766F" w:rsidP="00AA766F">
            <w:pPr>
              <w:numPr>
                <w:ilvl w:val="0"/>
                <w:numId w:val="32"/>
              </w:numPr>
              <w:spacing w:line="278" w:lineRule="auto"/>
              <w:jc w:val="left"/>
            </w:pPr>
            <w:r w:rsidRPr="00AA766F">
              <w:t>Environmental audits</w:t>
            </w:r>
          </w:p>
          <w:p w14:paraId="6D92FE2C" w14:textId="77777777" w:rsidR="00AA766F" w:rsidRPr="00AA766F" w:rsidRDefault="00AA766F" w:rsidP="00AA766F">
            <w:pPr>
              <w:numPr>
                <w:ilvl w:val="0"/>
                <w:numId w:val="32"/>
              </w:numPr>
              <w:spacing w:line="278" w:lineRule="auto"/>
              <w:jc w:val="left"/>
            </w:pPr>
            <w:r w:rsidRPr="00AA766F">
              <w:t>Implementing a collaborative approach, where possible, with the child or young person and their parents/carers when planning support, e.g. parents/carers to complete a checklist at home and shared with the setting.</w:t>
            </w:r>
          </w:p>
          <w:p w14:paraId="3B2DD772" w14:textId="77777777" w:rsidR="00AA766F" w:rsidRPr="00AA766F" w:rsidRDefault="00AA766F" w:rsidP="00AA766F">
            <w:pPr>
              <w:spacing w:line="278" w:lineRule="auto"/>
              <w:jc w:val="left"/>
            </w:pPr>
          </w:p>
          <w:p w14:paraId="1AF31646" w14:textId="3BE21A79" w:rsidR="00AA766F" w:rsidRPr="00AA766F" w:rsidRDefault="00AA766F" w:rsidP="00AA766F">
            <w:pPr>
              <w:spacing w:line="278" w:lineRule="auto"/>
              <w:jc w:val="left"/>
            </w:pPr>
            <w:r w:rsidRPr="00AA766F">
              <w:t xml:space="preserve">A CYP’s sensory needs can fluctuate daily and change over time. They may present differently depending on internal and external factors </w:t>
            </w:r>
            <w:proofErr w:type="gramStart"/>
            <w:r w:rsidRPr="00AA766F">
              <w:t>such as:</w:t>
            </w:r>
            <w:proofErr w:type="gramEnd"/>
            <w:r w:rsidRPr="00AA766F">
              <w:t xml:space="preserve"> the environment; their physical state (tired, hungry, stressed); their tolerance levels and daily experiences. In recognition of this, sensory profiles should be annotated and </w:t>
            </w:r>
            <w:r w:rsidRPr="00AA766F">
              <w:rPr>
                <w:b/>
                <w:bCs/>
              </w:rPr>
              <w:t>reviewed</w:t>
            </w:r>
            <w:r w:rsidRPr="00AA766F">
              <w:t xml:space="preserve"> regularly. </w:t>
            </w:r>
          </w:p>
          <w:p w14:paraId="7AAA4A2D" w14:textId="77777777" w:rsidR="00AA766F" w:rsidRPr="00AA766F" w:rsidRDefault="00AA766F" w:rsidP="00AA766F">
            <w:pPr>
              <w:spacing w:line="278" w:lineRule="auto"/>
              <w:jc w:val="left"/>
              <w:rPr>
                <w:u w:val="single"/>
              </w:rPr>
            </w:pPr>
            <w:r w:rsidRPr="00AA766F">
              <w:t xml:space="preserve">It may be appropriate to seek further advice around sensory differences from your local Occupational Therapy team: </w:t>
            </w:r>
            <w:hyperlink r:id="rId17" w:history="1">
              <w:r w:rsidRPr="00AA766F">
                <w:rPr>
                  <w:rStyle w:val="Hyperlink"/>
                </w:rPr>
                <w:t>LCH Occupational Therapy (ICAN) (leedscommunityhealthcare.nhs.uk)</w:t>
              </w:r>
            </w:hyperlink>
          </w:p>
          <w:p w14:paraId="71EC9CE0" w14:textId="77777777" w:rsidR="00AA766F" w:rsidRPr="00AA766F" w:rsidRDefault="00AA766F" w:rsidP="00AA766F">
            <w:pPr>
              <w:spacing w:line="278" w:lineRule="auto"/>
              <w:jc w:val="left"/>
            </w:pPr>
          </w:p>
        </w:tc>
      </w:tr>
      <w:tr w:rsidR="00AA766F" w:rsidRPr="00AA766F" w14:paraId="1865E013" w14:textId="77777777" w:rsidTr="00AA766F">
        <w:tc>
          <w:tcPr>
            <w:cnfStyle w:val="001000000000" w:firstRow="0" w:lastRow="0" w:firstColumn="1" w:lastColumn="0" w:oddVBand="0" w:evenVBand="0" w:oddHBand="0" w:evenHBand="0" w:firstRowFirstColumn="0" w:firstRowLastColumn="0" w:lastRowFirstColumn="0" w:lastRowLastColumn="0"/>
            <w:tcW w:w="10632"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69E52FC1" w14:textId="77777777" w:rsidR="00AA766F" w:rsidRPr="00AA766F" w:rsidRDefault="00AA766F" w:rsidP="00AA766F">
            <w:pPr>
              <w:pStyle w:val="Heading2"/>
              <w:jc w:val="left"/>
            </w:pPr>
            <w:r w:rsidRPr="00AA766F">
              <w:lastRenderedPageBreak/>
              <w:t>Strategies</w:t>
            </w:r>
          </w:p>
        </w:tc>
      </w:tr>
      <w:tr w:rsidR="00AA766F" w:rsidRPr="00AA766F" w14:paraId="4003552F" w14:textId="77777777" w:rsidTr="00AA766F">
        <w:trPr>
          <w:trHeight w:val="8871"/>
        </w:trPr>
        <w:tc>
          <w:tcPr>
            <w:cnfStyle w:val="001000000000" w:firstRow="0" w:lastRow="0" w:firstColumn="1" w:lastColumn="0" w:oddVBand="0" w:evenVBand="0" w:oddHBand="0" w:evenHBand="0" w:firstRowFirstColumn="0" w:firstRowLastColumn="0" w:lastRowFirstColumn="0" w:lastRowLastColumn="0"/>
            <w:tcW w:w="10632" w:type="dxa"/>
            <w:tcBorders>
              <w:top w:val="single" w:sz="4" w:space="0" w:color="auto"/>
              <w:left w:val="single" w:sz="4" w:space="0" w:color="auto"/>
              <w:bottom w:val="single" w:sz="4" w:space="0" w:color="auto"/>
              <w:right w:val="single" w:sz="4" w:space="0" w:color="auto"/>
            </w:tcBorders>
          </w:tcPr>
          <w:p w14:paraId="1751EE08" w14:textId="77777777" w:rsidR="00AA766F" w:rsidRPr="00AA766F" w:rsidRDefault="00AA766F" w:rsidP="00AA766F">
            <w:pPr>
              <w:pStyle w:val="Heading3"/>
              <w:jc w:val="left"/>
            </w:pPr>
            <w:r w:rsidRPr="00AA766F">
              <w:t>Sensory checklist</w:t>
            </w:r>
          </w:p>
          <w:p w14:paraId="24793A8E" w14:textId="77777777" w:rsidR="00AA766F" w:rsidRDefault="00AA766F" w:rsidP="00AA766F">
            <w:pPr>
              <w:spacing w:line="278" w:lineRule="auto"/>
              <w:jc w:val="left"/>
            </w:pPr>
            <w:r w:rsidRPr="00AA766F">
              <w:drawing>
                <wp:anchor distT="0" distB="0" distL="114300" distR="114300" simplePos="0" relativeHeight="251661312" behindDoc="0" locked="0" layoutInCell="1" allowOverlap="1" wp14:anchorId="06A2D267" wp14:editId="1B96C5D3">
                  <wp:simplePos x="0" y="0"/>
                  <wp:positionH relativeFrom="column">
                    <wp:posOffset>1005205</wp:posOffset>
                  </wp:positionH>
                  <wp:positionV relativeFrom="paragraph">
                    <wp:posOffset>383540</wp:posOffset>
                  </wp:positionV>
                  <wp:extent cx="4779010" cy="2688590"/>
                  <wp:effectExtent l="0" t="0" r="2540" b="0"/>
                  <wp:wrapTopAndBottom/>
                  <wp:docPr id="591541997" name="Picture 9" descr="A screenshot of a check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541997" name="Picture 9" descr="A screenshot of a checklist&#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79010" cy="2688590"/>
                          </a:xfrm>
                          <a:prstGeom prst="rect">
                            <a:avLst/>
                          </a:prstGeom>
                          <a:noFill/>
                        </pic:spPr>
                      </pic:pic>
                    </a:graphicData>
                  </a:graphic>
                  <wp14:sizeRelH relativeFrom="margin">
                    <wp14:pctWidth>0</wp14:pctWidth>
                  </wp14:sizeRelH>
                  <wp14:sizeRelV relativeFrom="margin">
                    <wp14:pctHeight>0</wp14:pctHeight>
                  </wp14:sizeRelV>
                </wp:anchor>
              </w:drawing>
            </w:r>
            <w:r w:rsidRPr="00AA766F">
              <w:t xml:space="preserve">Highlight any of the statements on the checklist that apply to the child or young person. </w:t>
            </w:r>
          </w:p>
          <w:p w14:paraId="6EF3FF14" w14:textId="77777777" w:rsidR="00AA766F" w:rsidRDefault="00AA766F" w:rsidP="00AA766F">
            <w:pPr>
              <w:spacing w:line="278" w:lineRule="auto"/>
              <w:jc w:val="left"/>
            </w:pPr>
          </w:p>
          <w:p w14:paraId="3D255411" w14:textId="59C829AF" w:rsidR="00AA766F" w:rsidRPr="00AA766F" w:rsidRDefault="00AA766F" w:rsidP="00AA766F">
            <w:pPr>
              <w:spacing w:line="278" w:lineRule="auto"/>
              <w:jc w:val="left"/>
            </w:pPr>
            <w:r w:rsidRPr="00AA766F">
              <w:t>This should be completed by staff in the setting, parents/carers, and the CYP (where appropriate).</w:t>
            </w:r>
          </w:p>
          <w:p w14:paraId="5C16DBA1" w14:textId="77777777" w:rsidR="00AA766F" w:rsidRPr="00AA766F" w:rsidRDefault="00AA766F" w:rsidP="00AA766F">
            <w:pPr>
              <w:spacing w:line="278" w:lineRule="auto"/>
              <w:jc w:val="left"/>
              <w:rPr>
                <w:b/>
                <w:bCs/>
              </w:rPr>
            </w:pPr>
            <w:r w:rsidRPr="00AA766F">
              <w:rPr>
                <w:b/>
                <w:bCs/>
              </w:rPr>
              <w:t>Examples of sensory profiles/plans</w:t>
            </w:r>
          </w:p>
          <w:p w14:paraId="73F485F4" w14:textId="77777777" w:rsidR="00AA766F" w:rsidRPr="00AA766F" w:rsidRDefault="00AA766F" w:rsidP="00AA766F">
            <w:pPr>
              <w:spacing w:line="278" w:lineRule="auto"/>
              <w:jc w:val="left"/>
              <w:rPr>
                <w:b/>
                <w:bCs/>
              </w:rPr>
            </w:pPr>
          </w:p>
          <w:p w14:paraId="26B9C690" w14:textId="169CFC4E" w:rsidR="00AA766F" w:rsidRPr="00AA766F" w:rsidRDefault="00AA766F" w:rsidP="00AA766F">
            <w:pPr>
              <w:spacing w:line="278" w:lineRule="auto"/>
              <w:jc w:val="left"/>
            </w:pPr>
            <w:r w:rsidRPr="00AA766F">
              <w:lastRenderedPageBreak/>
              <w:drawing>
                <wp:anchor distT="0" distB="0" distL="114300" distR="114300" simplePos="0" relativeHeight="251662336" behindDoc="0" locked="0" layoutInCell="1" allowOverlap="1" wp14:anchorId="3A03E27C" wp14:editId="10318AA0">
                  <wp:simplePos x="0" y="0"/>
                  <wp:positionH relativeFrom="column">
                    <wp:posOffset>577215</wp:posOffset>
                  </wp:positionH>
                  <wp:positionV relativeFrom="paragraph">
                    <wp:posOffset>345440</wp:posOffset>
                  </wp:positionV>
                  <wp:extent cx="5441950" cy="3914140"/>
                  <wp:effectExtent l="0" t="0" r="6350" b="0"/>
                  <wp:wrapSquare wrapText="bothSides"/>
                  <wp:docPr id="625658863" name="Picture 7"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658863" name="Picture 7" descr="A screenshot of a diagram&#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41950" cy="3914140"/>
                          </a:xfrm>
                          <a:prstGeom prst="rect">
                            <a:avLst/>
                          </a:prstGeom>
                          <a:noFill/>
                        </pic:spPr>
                      </pic:pic>
                    </a:graphicData>
                  </a:graphic>
                  <wp14:sizeRelH relativeFrom="margin">
                    <wp14:pctWidth>0</wp14:pctWidth>
                  </wp14:sizeRelH>
                  <wp14:sizeRelV relativeFrom="margin">
                    <wp14:pctHeight>0</wp14:pctHeight>
                  </wp14:sizeRelV>
                </wp:anchor>
              </w:drawing>
            </w:r>
          </w:p>
        </w:tc>
      </w:tr>
      <w:tr w:rsidR="00AA766F" w:rsidRPr="00AA766F" w14:paraId="08053AAB" w14:textId="77777777" w:rsidTr="00AA766F">
        <w:tc>
          <w:tcPr>
            <w:cnfStyle w:val="001000000000" w:firstRow="0" w:lastRow="0" w:firstColumn="1" w:lastColumn="0" w:oddVBand="0" w:evenVBand="0" w:oddHBand="0" w:evenHBand="0" w:firstRowFirstColumn="0" w:firstRowLastColumn="0" w:lastRowFirstColumn="0" w:lastRowLastColumn="0"/>
            <w:tcW w:w="10632"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5AE7C1DE" w14:textId="77777777" w:rsidR="00AA766F" w:rsidRPr="00AA766F" w:rsidRDefault="00AA766F" w:rsidP="00AA766F">
            <w:pPr>
              <w:pStyle w:val="Heading2"/>
              <w:jc w:val="left"/>
            </w:pPr>
            <w:r w:rsidRPr="00AA766F">
              <w:lastRenderedPageBreak/>
              <w:t>Resources and Links</w:t>
            </w:r>
          </w:p>
        </w:tc>
      </w:tr>
      <w:tr w:rsidR="00AA766F" w:rsidRPr="00AA766F" w14:paraId="6EB825C0" w14:textId="77777777" w:rsidTr="00AA766F">
        <w:tc>
          <w:tcPr>
            <w:cnfStyle w:val="001000000000" w:firstRow="0" w:lastRow="0" w:firstColumn="1" w:lastColumn="0" w:oddVBand="0" w:evenVBand="0" w:oddHBand="0" w:evenHBand="0" w:firstRowFirstColumn="0" w:firstRowLastColumn="0" w:lastRowFirstColumn="0" w:lastRowLastColumn="0"/>
            <w:tcW w:w="10632" w:type="dxa"/>
            <w:tcBorders>
              <w:top w:val="single" w:sz="4" w:space="0" w:color="auto"/>
              <w:left w:val="single" w:sz="4" w:space="0" w:color="auto"/>
              <w:bottom w:val="single" w:sz="4" w:space="0" w:color="auto"/>
              <w:right w:val="single" w:sz="4" w:space="0" w:color="auto"/>
            </w:tcBorders>
          </w:tcPr>
          <w:p w14:paraId="4BA85D81" w14:textId="77777777" w:rsidR="00AA766F" w:rsidRPr="00AA766F" w:rsidRDefault="00AA766F" w:rsidP="00AA766F">
            <w:pPr>
              <w:spacing w:line="278" w:lineRule="auto"/>
              <w:jc w:val="left"/>
            </w:pPr>
            <w:hyperlink r:id="rId20" w:history="1">
              <w:r w:rsidRPr="00AA766F">
                <w:rPr>
                  <w:rStyle w:val="Hyperlink"/>
                </w:rPr>
                <w:t>STARS Introduction to Pupil Voice</w:t>
              </w:r>
            </w:hyperlink>
            <w:r w:rsidRPr="00AA766F">
              <w:t xml:space="preserve"> </w:t>
            </w:r>
          </w:p>
          <w:p w14:paraId="1517FE39" w14:textId="77777777" w:rsidR="00AA766F" w:rsidRPr="00AA766F" w:rsidRDefault="00AA766F" w:rsidP="00AA766F">
            <w:pPr>
              <w:spacing w:line="278" w:lineRule="auto"/>
              <w:jc w:val="left"/>
            </w:pPr>
            <w:hyperlink r:id="rId21" w:history="1">
              <w:r w:rsidRPr="00AA766F">
                <w:rPr>
                  <w:rStyle w:val="Hyperlink"/>
                </w:rPr>
                <w:t>STARS Introduction to Observation</w:t>
              </w:r>
            </w:hyperlink>
            <w:r w:rsidRPr="00AA766F">
              <w:t xml:space="preserve"> </w:t>
            </w:r>
          </w:p>
          <w:p w14:paraId="54809ACF" w14:textId="77777777" w:rsidR="00AA766F" w:rsidRPr="00AA766F" w:rsidRDefault="00AA766F" w:rsidP="00AA766F">
            <w:pPr>
              <w:spacing w:line="278" w:lineRule="auto"/>
              <w:jc w:val="left"/>
              <w:rPr>
                <w:u w:val="single"/>
              </w:rPr>
            </w:pPr>
            <w:hyperlink r:id="rId22" w:history="1">
              <w:r w:rsidRPr="00AA766F">
                <w:rPr>
                  <w:rStyle w:val="Hyperlink"/>
                </w:rPr>
                <w:t>Joining in with Sensory Differences | NHS GGC</w:t>
              </w:r>
            </w:hyperlink>
          </w:p>
          <w:p w14:paraId="64BFE9B0" w14:textId="77777777" w:rsidR="00AA766F" w:rsidRPr="00AA766F" w:rsidRDefault="00AA766F" w:rsidP="00AA766F">
            <w:pPr>
              <w:spacing w:line="278" w:lineRule="auto"/>
              <w:jc w:val="left"/>
              <w:rPr>
                <w:u w:val="single"/>
              </w:rPr>
            </w:pPr>
            <w:hyperlink r:id="rId23" w:history="1">
              <w:r w:rsidRPr="00AA766F">
                <w:rPr>
                  <w:rStyle w:val="Hyperlink"/>
                </w:rPr>
                <w:t>EY SENIT Sensory Toolkit</w:t>
              </w:r>
            </w:hyperlink>
          </w:p>
          <w:p w14:paraId="3174F3C2" w14:textId="77777777" w:rsidR="00AA766F" w:rsidRPr="00AA766F" w:rsidRDefault="00AA766F" w:rsidP="00AA766F">
            <w:pPr>
              <w:spacing w:line="278" w:lineRule="auto"/>
              <w:jc w:val="left"/>
            </w:pPr>
          </w:p>
        </w:tc>
      </w:tr>
      <w:tr w:rsidR="00AA766F" w:rsidRPr="00AA766F" w14:paraId="28FDC657" w14:textId="77777777" w:rsidTr="00AA766F">
        <w:trPr>
          <w:trHeight w:val="300"/>
        </w:trPr>
        <w:tc>
          <w:tcPr>
            <w:cnfStyle w:val="001000000000" w:firstRow="0" w:lastRow="0" w:firstColumn="1" w:lastColumn="0" w:oddVBand="0" w:evenVBand="0" w:oddHBand="0" w:evenHBand="0" w:firstRowFirstColumn="0" w:firstRowLastColumn="0" w:lastRowFirstColumn="0" w:lastRowLastColumn="0"/>
            <w:tcW w:w="1063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8D3382" w14:textId="77777777" w:rsidR="00AA766F" w:rsidRPr="00AA766F" w:rsidRDefault="00AA766F" w:rsidP="00AA766F">
            <w:pPr>
              <w:spacing w:line="278" w:lineRule="auto"/>
              <w:jc w:val="left"/>
            </w:pPr>
            <w:r w:rsidRPr="00AA766F">
              <w:rPr>
                <w:b/>
                <w:bCs/>
              </w:rPr>
              <w:t xml:space="preserve">See </w:t>
            </w:r>
            <w:hyperlink r:id="rId24" w:history="1">
              <w:r w:rsidRPr="00AA766F">
                <w:rPr>
                  <w:rStyle w:val="Hyperlink"/>
                </w:rPr>
                <w:t>Third Party Disclaimer</w:t>
              </w:r>
            </w:hyperlink>
            <w:r w:rsidRPr="00AA766F">
              <w:t xml:space="preserve"> </w:t>
            </w:r>
          </w:p>
        </w:tc>
      </w:tr>
    </w:tbl>
    <w:p w14:paraId="2AAEAF5B" w14:textId="4BF137A7" w:rsidR="00AA766F" w:rsidRDefault="00AA766F" w:rsidP="00AA766F"/>
    <w:p w14:paraId="3FD66FE7" w14:textId="77777777" w:rsidR="00AA766F" w:rsidRDefault="00AA766F" w:rsidP="00AA766F"/>
    <w:p w14:paraId="4825BD5B" w14:textId="43FF9AAD" w:rsidR="00AA766F" w:rsidRDefault="00AA766F" w:rsidP="00AA766F">
      <w:r w:rsidRPr="00AA766F">
        <w:drawing>
          <wp:anchor distT="0" distB="0" distL="114300" distR="114300" simplePos="0" relativeHeight="251667456" behindDoc="0" locked="0" layoutInCell="1" allowOverlap="1" wp14:anchorId="4AFD1F17" wp14:editId="4EAAF81D">
            <wp:simplePos x="0" y="0"/>
            <wp:positionH relativeFrom="column">
              <wp:posOffset>850900</wp:posOffset>
            </wp:positionH>
            <wp:positionV relativeFrom="paragraph">
              <wp:posOffset>306705</wp:posOffset>
            </wp:positionV>
            <wp:extent cx="4692650" cy="2845025"/>
            <wp:effectExtent l="0" t="0" r="0" b="0"/>
            <wp:wrapNone/>
            <wp:docPr id="1336446774" name="Picture 8" descr="A diagram of various types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446774" name="Picture 8" descr="A diagram of various types of objects&#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92650" cy="2845025"/>
                    </a:xfrm>
                    <a:prstGeom prst="rect">
                      <a:avLst/>
                    </a:prstGeom>
                    <a:noFill/>
                  </pic:spPr>
                </pic:pic>
              </a:graphicData>
            </a:graphic>
            <wp14:sizeRelH relativeFrom="margin">
              <wp14:pctWidth>0</wp14:pctWidth>
            </wp14:sizeRelH>
            <wp14:sizeRelV relativeFrom="margin">
              <wp14:pctHeight>0</wp14:pctHeight>
            </wp14:sizeRelV>
          </wp:anchor>
        </w:drawing>
      </w:r>
    </w:p>
    <w:p w14:paraId="658F0F2D" w14:textId="0DF9D225" w:rsidR="00AA766F" w:rsidRDefault="00AA766F" w:rsidP="00AA766F"/>
    <w:p w14:paraId="6866E83E" w14:textId="77777777" w:rsidR="00AA766F" w:rsidRDefault="00AA766F" w:rsidP="00AA766F"/>
    <w:p w14:paraId="48779C17" w14:textId="77777777" w:rsidR="00AA766F" w:rsidRDefault="00AA766F" w:rsidP="00AA766F"/>
    <w:p w14:paraId="74EFD5BA" w14:textId="77777777" w:rsidR="00AA766F" w:rsidRDefault="00AA766F" w:rsidP="00AA766F"/>
    <w:p w14:paraId="5562010A" w14:textId="77777777" w:rsidR="00AA766F" w:rsidRDefault="00AA766F" w:rsidP="00AA766F"/>
    <w:p w14:paraId="34047416" w14:textId="77777777" w:rsidR="00AA766F" w:rsidRDefault="00AA766F" w:rsidP="00AA766F"/>
    <w:p w14:paraId="02D6601D" w14:textId="77777777" w:rsidR="00AA766F" w:rsidRDefault="00AA766F" w:rsidP="00AA766F"/>
    <w:p w14:paraId="1962C7CF" w14:textId="77777777" w:rsidR="00AA766F" w:rsidRDefault="00AA766F" w:rsidP="00AA766F"/>
    <w:p w14:paraId="6948C09D" w14:textId="7531FA78" w:rsidR="00AA766F" w:rsidRPr="00AA766F" w:rsidRDefault="00AA766F" w:rsidP="00AA766F">
      <w:r w:rsidRPr="00AA766F">
        <w:drawing>
          <wp:anchor distT="0" distB="0" distL="114300" distR="114300" simplePos="0" relativeHeight="251665408" behindDoc="0" locked="0" layoutInCell="1" allowOverlap="1" wp14:anchorId="2BA08A22" wp14:editId="07996D43">
            <wp:simplePos x="0" y="0"/>
            <wp:positionH relativeFrom="column">
              <wp:posOffset>781050</wp:posOffset>
            </wp:positionH>
            <wp:positionV relativeFrom="paragraph">
              <wp:posOffset>370205</wp:posOffset>
            </wp:positionV>
            <wp:extent cx="4857750" cy="3275965"/>
            <wp:effectExtent l="0" t="0" r="0" b="635"/>
            <wp:wrapSquare wrapText="bothSides"/>
            <wp:docPr id="1036672899" name="Picture 6"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72899" name="Picture 6" descr="A screenshot of a computer screen&#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57750" cy="3275965"/>
                    </a:xfrm>
                    <a:prstGeom prst="rect">
                      <a:avLst/>
                    </a:prstGeom>
                    <a:noFill/>
                  </pic:spPr>
                </pic:pic>
              </a:graphicData>
            </a:graphic>
            <wp14:sizeRelH relativeFrom="margin">
              <wp14:pctWidth>0</wp14:pctWidth>
            </wp14:sizeRelH>
            <wp14:sizeRelV relativeFrom="margin">
              <wp14:pctHeight>0</wp14:pctHeight>
            </wp14:sizeRelV>
          </wp:anchor>
        </w:drawing>
      </w:r>
    </w:p>
    <w:sectPr w:rsidR="00AA766F" w:rsidRPr="00AA766F" w:rsidSect="00A6051D">
      <w:headerReference w:type="even" r:id="rId27"/>
      <w:headerReference w:type="default" r:id="rId28"/>
      <w:footerReference w:type="even" r:id="rId29"/>
      <w:footerReference w:type="default" r:id="rId30"/>
      <w:headerReference w:type="first" r:id="rId31"/>
      <w:footerReference w:type="first" r:id="rId32"/>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C6DA" w14:textId="77777777" w:rsidR="00E42343" w:rsidRPr="00C6783D" w:rsidRDefault="00E42343" w:rsidP="00817007">
      <w:pPr>
        <w:spacing w:before="0" w:after="0" w:line="240" w:lineRule="auto"/>
      </w:pPr>
      <w:r w:rsidRPr="00C6783D">
        <w:separator/>
      </w:r>
    </w:p>
  </w:endnote>
  <w:endnote w:type="continuationSeparator" w:id="0">
    <w:p w14:paraId="1CA6E04D" w14:textId="77777777" w:rsidR="00E42343" w:rsidRPr="00C6783D" w:rsidRDefault="00E42343"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115AA"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3C0DB92F"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4A689"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0D132" w14:textId="77777777" w:rsidR="00E42343" w:rsidRPr="00C6783D" w:rsidRDefault="00E42343" w:rsidP="00817007">
      <w:pPr>
        <w:spacing w:before="0" w:after="0" w:line="240" w:lineRule="auto"/>
      </w:pPr>
      <w:r w:rsidRPr="00C6783D">
        <w:separator/>
      </w:r>
    </w:p>
  </w:footnote>
  <w:footnote w:type="continuationSeparator" w:id="0">
    <w:p w14:paraId="0FF12F7D" w14:textId="77777777" w:rsidR="00E42343" w:rsidRPr="00C6783D" w:rsidRDefault="00E42343"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BAC03"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E2788"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322D3653" wp14:editId="0B89CC0C">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020AC70E"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22D3653"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020AC70E"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40659D2F" wp14:editId="154BF017">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1D4657EF" wp14:editId="2EA81A6E">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4C1A7D39"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DE609"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8927F9"/>
    <w:multiLevelType w:val="hybridMultilevel"/>
    <w:tmpl w:val="55C01EBE"/>
    <w:lvl w:ilvl="0" w:tplc="B1CC9594">
      <w:start w:val="1"/>
      <w:numFmt w:val="bullet"/>
      <w:lvlText w:val=""/>
      <w:lvlJc w:val="left"/>
      <w:pPr>
        <w:ind w:left="720" w:hanging="360"/>
      </w:pPr>
      <w:rPr>
        <w:rFonts w:ascii="Symbol" w:hAnsi="Symbol" w:hint="default"/>
      </w:rPr>
    </w:lvl>
    <w:lvl w:ilvl="1" w:tplc="BA5CE468">
      <w:start w:val="1"/>
      <w:numFmt w:val="bullet"/>
      <w:lvlText w:val="o"/>
      <w:lvlJc w:val="left"/>
      <w:pPr>
        <w:ind w:left="1440" w:hanging="360"/>
      </w:pPr>
      <w:rPr>
        <w:rFonts w:ascii="Courier New" w:hAnsi="Courier New" w:cs="Times New Roman" w:hint="default"/>
      </w:rPr>
    </w:lvl>
    <w:lvl w:ilvl="2" w:tplc="EB5231DC">
      <w:start w:val="1"/>
      <w:numFmt w:val="bullet"/>
      <w:lvlText w:val=""/>
      <w:lvlJc w:val="left"/>
      <w:pPr>
        <w:ind w:left="2160" w:hanging="360"/>
      </w:pPr>
      <w:rPr>
        <w:rFonts w:ascii="Wingdings" w:hAnsi="Wingdings" w:hint="default"/>
      </w:rPr>
    </w:lvl>
    <w:lvl w:ilvl="3" w:tplc="1A86FCC6">
      <w:start w:val="1"/>
      <w:numFmt w:val="bullet"/>
      <w:lvlText w:val=""/>
      <w:lvlJc w:val="left"/>
      <w:pPr>
        <w:ind w:left="2880" w:hanging="360"/>
      </w:pPr>
      <w:rPr>
        <w:rFonts w:ascii="Symbol" w:hAnsi="Symbol" w:hint="default"/>
      </w:rPr>
    </w:lvl>
    <w:lvl w:ilvl="4" w:tplc="DE0AD5BE">
      <w:start w:val="1"/>
      <w:numFmt w:val="bullet"/>
      <w:lvlText w:val="o"/>
      <w:lvlJc w:val="left"/>
      <w:pPr>
        <w:ind w:left="3600" w:hanging="360"/>
      </w:pPr>
      <w:rPr>
        <w:rFonts w:ascii="Courier New" w:hAnsi="Courier New" w:cs="Times New Roman" w:hint="default"/>
      </w:rPr>
    </w:lvl>
    <w:lvl w:ilvl="5" w:tplc="8502162E">
      <w:start w:val="1"/>
      <w:numFmt w:val="bullet"/>
      <w:lvlText w:val=""/>
      <w:lvlJc w:val="left"/>
      <w:pPr>
        <w:ind w:left="4320" w:hanging="360"/>
      </w:pPr>
      <w:rPr>
        <w:rFonts w:ascii="Wingdings" w:hAnsi="Wingdings" w:hint="default"/>
      </w:rPr>
    </w:lvl>
    <w:lvl w:ilvl="6" w:tplc="52B2077C">
      <w:start w:val="1"/>
      <w:numFmt w:val="bullet"/>
      <w:lvlText w:val=""/>
      <w:lvlJc w:val="left"/>
      <w:pPr>
        <w:ind w:left="5040" w:hanging="360"/>
      </w:pPr>
      <w:rPr>
        <w:rFonts w:ascii="Symbol" w:hAnsi="Symbol" w:hint="default"/>
      </w:rPr>
    </w:lvl>
    <w:lvl w:ilvl="7" w:tplc="59D0F1F0">
      <w:start w:val="1"/>
      <w:numFmt w:val="bullet"/>
      <w:lvlText w:val="o"/>
      <w:lvlJc w:val="left"/>
      <w:pPr>
        <w:ind w:left="5760" w:hanging="360"/>
      </w:pPr>
      <w:rPr>
        <w:rFonts w:ascii="Courier New" w:hAnsi="Courier New" w:cs="Times New Roman" w:hint="default"/>
      </w:rPr>
    </w:lvl>
    <w:lvl w:ilvl="8" w:tplc="4D04E9F8">
      <w:start w:val="1"/>
      <w:numFmt w:val="bullet"/>
      <w:lvlText w:val=""/>
      <w:lvlJc w:val="left"/>
      <w:pPr>
        <w:ind w:left="6480" w:hanging="360"/>
      </w:pPr>
      <w:rPr>
        <w:rFonts w:ascii="Wingdings" w:hAnsi="Wingdings" w:hint="default"/>
      </w:rPr>
    </w:lvl>
  </w:abstractNum>
  <w:abstractNum w:abstractNumId="16"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7"/>
  </w:num>
  <w:num w:numId="2" w16cid:durableId="1959330413">
    <w:abstractNumId w:val="9"/>
  </w:num>
  <w:num w:numId="3" w16cid:durableId="74284923">
    <w:abstractNumId w:val="23"/>
  </w:num>
  <w:num w:numId="4" w16cid:durableId="972365782">
    <w:abstractNumId w:val="14"/>
  </w:num>
  <w:num w:numId="5" w16cid:durableId="988946648">
    <w:abstractNumId w:val="19"/>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6"/>
  </w:num>
  <w:num w:numId="16" w16cid:durableId="396707536">
    <w:abstractNumId w:val="25"/>
  </w:num>
  <w:num w:numId="17" w16cid:durableId="1901668839">
    <w:abstractNumId w:val="18"/>
  </w:num>
  <w:num w:numId="18" w16cid:durableId="867371350">
    <w:abstractNumId w:val="24"/>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6"/>
  </w:num>
  <w:num w:numId="26" w16cid:durableId="250940655">
    <w:abstractNumId w:val="20"/>
  </w:num>
  <w:num w:numId="27" w16cid:durableId="1275289172">
    <w:abstractNumId w:val="13"/>
  </w:num>
  <w:num w:numId="28" w16cid:durableId="2147236734">
    <w:abstractNumId w:val="10"/>
  </w:num>
  <w:num w:numId="29" w16cid:durableId="1333724045">
    <w:abstractNumId w:val="22"/>
  </w:num>
  <w:num w:numId="30" w16cid:durableId="2136216373">
    <w:abstractNumId w:val="11"/>
  </w:num>
  <w:num w:numId="31" w16cid:durableId="2009093060">
    <w:abstractNumId w:val="21"/>
  </w:num>
  <w:num w:numId="32" w16cid:durableId="970326218">
    <w:abstractNumId w:val="1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66F"/>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03D"/>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A766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2343"/>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EF6AA"/>
  <w15:chartTrackingRefBased/>
  <w15:docId w15:val="{987E160B-8A25-42AA-8833-B1BFE2E90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B07D6"/>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image" Target="media/image2.png"/><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s://www.leedsforlearning.co.uk/Page/36975"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yperlink" Target="https://www.leedscommunityhealthcare.nhs.uk/our-services-a-z/occupational-therapy-ican/" TargetMode="External"/><Relationship Id="rId25" Type="http://schemas.openxmlformats.org/officeDocument/2006/relationships/image" Target="media/image4.png"/><Relationship Id="rId33" Type="http://schemas.openxmlformats.org/officeDocument/2006/relationships/fontTable" Target="fontTable.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hyperlink" Target="https://www.leedsforlearning.co.uk/Page/3697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utismeducationtrust.org.uk/about/what-is-autism" TargetMode="External"/><Relationship Id="rId24" Type="http://schemas.openxmlformats.org/officeDocument/2006/relationships/hyperlink" Target="https://www.leedsforlearning.co.uk/Page/36975"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hyperlink" Target="https://www.leedsforlearning.co.uk/Page/27243"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hyperlink" Target="https://www.nhsggc.org.uk/kids/life-skills/joining-in-with-sensory-differences/"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3" Type="http://schemas.openxmlformats.org/officeDocument/2006/relationships/image" Target="media/image8.sv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EF5E68E-FD10-4C0E-8D88-B260E0B878BC}" type="doc">
      <dgm:prSet loTypeId="urn:microsoft.com/office/officeart/2005/8/layout/process4" loCatId="process" qsTypeId="urn:microsoft.com/office/officeart/2005/8/quickstyle/simple5" qsCatId="simple" csTypeId="urn:microsoft.com/office/officeart/2005/8/colors/accent1_2" csCatId="accent1" phldr="1"/>
      <dgm:spPr/>
      <dgm:t>
        <a:bodyPr/>
        <a:lstStyle/>
        <a:p>
          <a:endParaRPr lang="en-GB"/>
        </a:p>
      </dgm:t>
    </dgm:pt>
    <dgm:pt modelId="{617711F1-ED20-4C11-81F3-8002E0A69705}">
      <dgm:prSet phldrT="[Text]" custT="1"/>
      <dgm:spPr/>
      <dgm:t>
        <a:bodyPr/>
        <a:lstStyle/>
        <a:p>
          <a:r>
            <a:rPr lang="en-GB" sz="1200" b="1"/>
            <a:t>Assess</a:t>
          </a:r>
        </a:p>
      </dgm:t>
    </dgm:pt>
    <dgm:pt modelId="{AB737D24-B50D-4E02-A0A1-3FE94A3A6664}" type="parTrans" cxnId="{C160B355-CCD0-4335-8C98-AB01EA293B2F}">
      <dgm:prSet/>
      <dgm:spPr/>
      <dgm:t>
        <a:bodyPr/>
        <a:lstStyle/>
        <a:p>
          <a:endParaRPr lang="en-GB"/>
        </a:p>
      </dgm:t>
    </dgm:pt>
    <dgm:pt modelId="{5A52FD93-D51F-4BAB-86EE-57D2627BAD23}" type="sibTrans" cxnId="{C160B355-CCD0-4335-8C98-AB01EA293B2F}">
      <dgm:prSet/>
      <dgm:spPr/>
      <dgm:t>
        <a:bodyPr/>
        <a:lstStyle/>
        <a:p>
          <a:endParaRPr lang="en-GB"/>
        </a:p>
      </dgm:t>
    </dgm:pt>
    <dgm:pt modelId="{3E83C6EC-004D-46E6-9A07-43C2284C9F3C}">
      <dgm:prSet phldrT="[Text]" custT="1"/>
      <dgm:spPr/>
      <dgm:t>
        <a:bodyPr/>
        <a:lstStyle/>
        <a:p>
          <a:r>
            <a:rPr lang="en-GB" sz="900"/>
            <a:t>Complete sensory-focussed observations</a:t>
          </a:r>
        </a:p>
      </dgm:t>
    </dgm:pt>
    <dgm:pt modelId="{DF91702B-FEFE-495F-AD4E-D28C8C9D4E1E}" type="parTrans" cxnId="{B4CCE249-4A0A-4622-88D6-392BB2FAF559}">
      <dgm:prSet/>
      <dgm:spPr/>
      <dgm:t>
        <a:bodyPr/>
        <a:lstStyle/>
        <a:p>
          <a:endParaRPr lang="en-GB"/>
        </a:p>
      </dgm:t>
    </dgm:pt>
    <dgm:pt modelId="{47D99B15-BCFA-40A9-871D-05488EEC00AA}" type="sibTrans" cxnId="{B4CCE249-4A0A-4622-88D6-392BB2FAF559}">
      <dgm:prSet/>
      <dgm:spPr/>
      <dgm:t>
        <a:bodyPr/>
        <a:lstStyle/>
        <a:p>
          <a:endParaRPr lang="en-GB"/>
        </a:p>
      </dgm:t>
    </dgm:pt>
    <dgm:pt modelId="{6F1DA5E1-ADC5-413C-9478-7594C0A97F45}">
      <dgm:prSet phldrT="[Text]" custT="1"/>
      <dgm:spPr/>
      <dgm:t>
        <a:bodyPr/>
        <a:lstStyle/>
        <a:p>
          <a:r>
            <a:rPr lang="en-GB" sz="900"/>
            <a:t>Complete a sensory checklist</a:t>
          </a:r>
        </a:p>
      </dgm:t>
    </dgm:pt>
    <dgm:pt modelId="{236605F7-7638-4CF7-BE12-AB4B0F389949}" type="parTrans" cxnId="{275673A3-F6A0-4752-942B-87BBB5229A5D}">
      <dgm:prSet/>
      <dgm:spPr/>
      <dgm:t>
        <a:bodyPr/>
        <a:lstStyle/>
        <a:p>
          <a:endParaRPr lang="en-GB"/>
        </a:p>
      </dgm:t>
    </dgm:pt>
    <dgm:pt modelId="{03B15ACE-5CAD-42A7-9872-DFF5511FAED2}" type="sibTrans" cxnId="{275673A3-F6A0-4752-942B-87BBB5229A5D}">
      <dgm:prSet/>
      <dgm:spPr/>
      <dgm:t>
        <a:bodyPr/>
        <a:lstStyle/>
        <a:p>
          <a:endParaRPr lang="en-GB"/>
        </a:p>
      </dgm:t>
    </dgm:pt>
    <dgm:pt modelId="{88E30949-6C00-42A9-BCA7-6CC6267E2420}">
      <dgm:prSet phldrT="[Text]" custT="1"/>
      <dgm:spPr/>
      <dgm:t>
        <a:bodyPr/>
        <a:lstStyle/>
        <a:p>
          <a:r>
            <a:rPr lang="en-GB" sz="1200" b="1"/>
            <a:t>Plan</a:t>
          </a:r>
        </a:p>
      </dgm:t>
    </dgm:pt>
    <dgm:pt modelId="{8C5192BF-085F-4A69-A2C6-3D7D614021D7}" type="parTrans" cxnId="{81EEC24F-F015-4033-B4A6-05BFDB48080E}">
      <dgm:prSet/>
      <dgm:spPr/>
      <dgm:t>
        <a:bodyPr/>
        <a:lstStyle/>
        <a:p>
          <a:endParaRPr lang="en-GB"/>
        </a:p>
      </dgm:t>
    </dgm:pt>
    <dgm:pt modelId="{CFB5F185-4B4D-457A-A064-349944E516CB}" type="sibTrans" cxnId="{81EEC24F-F015-4033-B4A6-05BFDB48080E}">
      <dgm:prSet/>
      <dgm:spPr/>
      <dgm:t>
        <a:bodyPr/>
        <a:lstStyle/>
        <a:p>
          <a:endParaRPr lang="en-GB"/>
        </a:p>
      </dgm:t>
    </dgm:pt>
    <dgm:pt modelId="{8FF07192-8111-4752-A814-2F033F936B04}">
      <dgm:prSet phldrT="[Text]"/>
      <dgm:spPr/>
      <dgm:t>
        <a:bodyPr/>
        <a:lstStyle/>
        <a:p>
          <a:r>
            <a:rPr lang="en-GB"/>
            <a:t>Create sensory profile/plan (with input from the CYP)</a:t>
          </a:r>
        </a:p>
      </dgm:t>
    </dgm:pt>
    <dgm:pt modelId="{6450AB85-2750-4B2A-9471-3B1DDCECBA4A}" type="parTrans" cxnId="{E70BB822-4B32-4B04-BFFE-3319B76FDEDE}">
      <dgm:prSet/>
      <dgm:spPr/>
      <dgm:t>
        <a:bodyPr/>
        <a:lstStyle/>
        <a:p>
          <a:endParaRPr lang="en-GB"/>
        </a:p>
      </dgm:t>
    </dgm:pt>
    <dgm:pt modelId="{810ECE4C-7F27-4D2A-AF30-761606651292}" type="sibTrans" cxnId="{E70BB822-4B32-4B04-BFFE-3319B76FDEDE}">
      <dgm:prSet/>
      <dgm:spPr/>
      <dgm:t>
        <a:bodyPr/>
        <a:lstStyle/>
        <a:p>
          <a:endParaRPr lang="en-GB"/>
        </a:p>
      </dgm:t>
    </dgm:pt>
    <dgm:pt modelId="{77788D34-B6DB-48EA-8B1E-DF77C1B65292}">
      <dgm:prSet phldrT="[Text]"/>
      <dgm:spPr/>
      <dgm:t>
        <a:bodyPr/>
        <a:lstStyle/>
        <a:p>
          <a:r>
            <a:rPr lang="en-GB"/>
            <a:t>Plan environmental and individual adjustments based on assessment</a:t>
          </a:r>
        </a:p>
      </dgm:t>
    </dgm:pt>
    <dgm:pt modelId="{E507DF2C-E837-4ABD-B84C-613ED5FDF747}" type="parTrans" cxnId="{1A58EFE1-DC7A-4F2E-8D3D-97583E18E507}">
      <dgm:prSet/>
      <dgm:spPr/>
      <dgm:t>
        <a:bodyPr/>
        <a:lstStyle/>
        <a:p>
          <a:endParaRPr lang="en-GB"/>
        </a:p>
      </dgm:t>
    </dgm:pt>
    <dgm:pt modelId="{EDFF03AD-008E-424D-A98C-DA35E387A958}" type="sibTrans" cxnId="{1A58EFE1-DC7A-4F2E-8D3D-97583E18E507}">
      <dgm:prSet/>
      <dgm:spPr/>
      <dgm:t>
        <a:bodyPr/>
        <a:lstStyle/>
        <a:p>
          <a:endParaRPr lang="en-GB"/>
        </a:p>
      </dgm:t>
    </dgm:pt>
    <dgm:pt modelId="{6EBCF8FB-EA34-4B76-819D-3DC1CDDA45CD}">
      <dgm:prSet phldrT="[Text]" custT="1"/>
      <dgm:spPr/>
      <dgm:t>
        <a:bodyPr/>
        <a:lstStyle/>
        <a:p>
          <a:r>
            <a:rPr lang="en-GB" sz="1200" b="1"/>
            <a:t>Do</a:t>
          </a:r>
        </a:p>
      </dgm:t>
    </dgm:pt>
    <dgm:pt modelId="{CB1E5D0B-E41F-4AD8-8329-8FF4A32A8040}" type="parTrans" cxnId="{69E5C77F-8131-404D-8790-6C10041D6AE0}">
      <dgm:prSet/>
      <dgm:spPr/>
      <dgm:t>
        <a:bodyPr/>
        <a:lstStyle/>
        <a:p>
          <a:endParaRPr lang="en-GB"/>
        </a:p>
      </dgm:t>
    </dgm:pt>
    <dgm:pt modelId="{D51458FA-0631-4FC7-8DDE-7F974A6E5A3A}" type="sibTrans" cxnId="{69E5C77F-8131-404D-8790-6C10041D6AE0}">
      <dgm:prSet/>
      <dgm:spPr/>
      <dgm:t>
        <a:bodyPr/>
        <a:lstStyle/>
        <a:p>
          <a:endParaRPr lang="en-GB"/>
        </a:p>
      </dgm:t>
    </dgm:pt>
    <dgm:pt modelId="{4F84EAB3-073C-42CB-9B9E-29030E6952AC}">
      <dgm:prSet phldrT="[Text]" custT="1"/>
      <dgm:spPr/>
      <dgm:t>
        <a:bodyPr/>
        <a:lstStyle/>
        <a:p>
          <a:r>
            <a:rPr lang="en-GB" sz="800"/>
            <a:t>Complete sensory-specific pupil voice activities (e.g. talking mat)</a:t>
          </a:r>
        </a:p>
      </dgm:t>
    </dgm:pt>
    <dgm:pt modelId="{C63359AE-5D7C-41F8-8297-AAF2558210CA}" type="parTrans" cxnId="{0733E105-5796-4310-8386-717D8E3AC33C}">
      <dgm:prSet/>
      <dgm:spPr/>
      <dgm:t>
        <a:bodyPr/>
        <a:lstStyle/>
        <a:p>
          <a:endParaRPr lang="en-GB"/>
        </a:p>
      </dgm:t>
    </dgm:pt>
    <dgm:pt modelId="{A1189AF7-DC7C-44AC-A021-4AE542C62108}" type="sibTrans" cxnId="{0733E105-5796-4310-8386-717D8E3AC33C}">
      <dgm:prSet/>
      <dgm:spPr/>
      <dgm:t>
        <a:bodyPr/>
        <a:lstStyle/>
        <a:p>
          <a:endParaRPr lang="en-GB"/>
        </a:p>
      </dgm:t>
    </dgm:pt>
    <dgm:pt modelId="{65D20283-A6F0-41E6-87C2-B94EE3DC7810}">
      <dgm:prSet phldrT="[Text]" custT="1"/>
      <dgm:spPr/>
      <dgm:t>
        <a:bodyPr/>
        <a:lstStyle/>
        <a:p>
          <a:r>
            <a:rPr lang="en-GB" sz="1200" b="1"/>
            <a:t>Review</a:t>
          </a:r>
        </a:p>
      </dgm:t>
    </dgm:pt>
    <dgm:pt modelId="{4479AE6D-03F3-4359-BC27-643353D4DFA7}" type="parTrans" cxnId="{E510F956-42D3-4093-B6B1-A15674168940}">
      <dgm:prSet/>
      <dgm:spPr/>
      <dgm:t>
        <a:bodyPr/>
        <a:lstStyle/>
        <a:p>
          <a:endParaRPr lang="en-GB"/>
        </a:p>
      </dgm:t>
    </dgm:pt>
    <dgm:pt modelId="{B333AC0D-4CDF-40A0-903B-511821043F48}" type="sibTrans" cxnId="{E510F956-42D3-4093-B6B1-A15674168940}">
      <dgm:prSet/>
      <dgm:spPr/>
      <dgm:t>
        <a:bodyPr/>
        <a:lstStyle/>
        <a:p>
          <a:endParaRPr lang="en-GB"/>
        </a:p>
      </dgm:t>
    </dgm:pt>
    <dgm:pt modelId="{DE5D5437-453F-4AB8-9062-D6BD9C9CCA82}">
      <dgm:prSet phldrT="[Text]"/>
      <dgm:spPr/>
      <dgm:t>
        <a:bodyPr/>
        <a:lstStyle/>
        <a:p>
          <a:r>
            <a:rPr lang="en-GB"/>
            <a:t>Provide environmental and individual adjustments and tools</a:t>
          </a:r>
        </a:p>
      </dgm:t>
    </dgm:pt>
    <dgm:pt modelId="{11AD59BF-F644-4C9E-9D64-74072BB862CE}" type="parTrans" cxnId="{C4488418-1BF5-4896-83E1-BD872EA17479}">
      <dgm:prSet/>
      <dgm:spPr/>
      <dgm:t>
        <a:bodyPr/>
        <a:lstStyle/>
        <a:p>
          <a:endParaRPr lang="en-GB"/>
        </a:p>
      </dgm:t>
    </dgm:pt>
    <dgm:pt modelId="{DD064CEE-FA40-4DF6-9308-29F78B5342C1}" type="sibTrans" cxnId="{C4488418-1BF5-4896-83E1-BD872EA17479}">
      <dgm:prSet/>
      <dgm:spPr/>
      <dgm:t>
        <a:bodyPr/>
        <a:lstStyle/>
        <a:p>
          <a:endParaRPr lang="en-GB"/>
        </a:p>
      </dgm:t>
    </dgm:pt>
    <dgm:pt modelId="{E417080B-8DE8-45FD-A05E-7408BB01AC91}">
      <dgm:prSet phldrT="[Text]"/>
      <dgm:spPr/>
      <dgm:t>
        <a:bodyPr/>
        <a:lstStyle/>
        <a:p>
          <a:r>
            <a:rPr lang="en-GB"/>
            <a:t>Schedule sensory-support activities</a:t>
          </a:r>
        </a:p>
      </dgm:t>
    </dgm:pt>
    <dgm:pt modelId="{E4695AFE-408A-4E25-9AF0-4D0AEB0F1823}" type="parTrans" cxnId="{B96A4EE7-88B3-4E1E-98E6-F117EAE5DD87}">
      <dgm:prSet/>
      <dgm:spPr/>
      <dgm:t>
        <a:bodyPr/>
        <a:lstStyle/>
        <a:p>
          <a:endParaRPr lang="en-GB"/>
        </a:p>
      </dgm:t>
    </dgm:pt>
    <dgm:pt modelId="{72C532D9-98BC-4E29-9BDA-9ADDD2BBEE04}" type="sibTrans" cxnId="{B96A4EE7-88B3-4E1E-98E6-F117EAE5DD87}">
      <dgm:prSet/>
      <dgm:spPr/>
      <dgm:t>
        <a:bodyPr/>
        <a:lstStyle/>
        <a:p>
          <a:endParaRPr lang="en-GB"/>
        </a:p>
      </dgm:t>
    </dgm:pt>
    <dgm:pt modelId="{433C476C-C778-4C23-BB7A-5DC3A77F27A6}">
      <dgm:prSet phldrT="[Text]"/>
      <dgm:spPr/>
      <dgm:t>
        <a:bodyPr/>
        <a:lstStyle/>
        <a:p>
          <a:r>
            <a:rPr lang="en-GB"/>
            <a:t>Revisit the sensory checklist and profile/plan termly and update as required</a:t>
          </a:r>
        </a:p>
      </dgm:t>
    </dgm:pt>
    <dgm:pt modelId="{CE6264CF-FF5A-456C-AFFE-498212958874}" type="parTrans" cxnId="{A185FE67-652E-4103-BBB0-4C6B3D6ECC8F}">
      <dgm:prSet/>
      <dgm:spPr/>
      <dgm:t>
        <a:bodyPr/>
        <a:lstStyle/>
        <a:p>
          <a:endParaRPr lang="en-GB"/>
        </a:p>
      </dgm:t>
    </dgm:pt>
    <dgm:pt modelId="{0800CC24-0451-4C8C-9260-9EA87FC820F1}" type="sibTrans" cxnId="{A185FE67-652E-4103-BBB0-4C6B3D6ECC8F}">
      <dgm:prSet/>
      <dgm:spPr/>
      <dgm:t>
        <a:bodyPr/>
        <a:lstStyle/>
        <a:p>
          <a:endParaRPr lang="en-GB"/>
        </a:p>
      </dgm:t>
    </dgm:pt>
    <dgm:pt modelId="{818010B2-9984-4112-8A32-1C5A56D9CEBC}" type="pres">
      <dgm:prSet presAssocID="{2EF5E68E-FD10-4C0E-8D88-B260E0B878BC}" presName="Name0" presStyleCnt="0">
        <dgm:presLayoutVars>
          <dgm:dir/>
          <dgm:animLvl val="lvl"/>
          <dgm:resizeHandles val="exact"/>
        </dgm:presLayoutVars>
      </dgm:prSet>
      <dgm:spPr/>
    </dgm:pt>
    <dgm:pt modelId="{81D650BA-4F5E-4664-BD46-D6ED029DBFED}" type="pres">
      <dgm:prSet presAssocID="{65D20283-A6F0-41E6-87C2-B94EE3DC7810}" presName="boxAndChildren" presStyleCnt="0"/>
      <dgm:spPr/>
    </dgm:pt>
    <dgm:pt modelId="{FDED6A17-2B26-44E2-B1F4-20FA2173B276}" type="pres">
      <dgm:prSet presAssocID="{65D20283-A6F0-41E6-87C2-B94EE3DC7810}" presName="parentTextBox" presStyleLbl="node1" presStyleIdx="0" presStyleCnt="4"/>
      <dgm:spPr/>
    </dgm:pt>
    <dgm:pt modelId="{E83A6568-DD38-42BA-AE04-D4053D931AFC}" type="pres">
      <dgm:prSet presAssocID="{65D20283-A6F0-41E6-87C2-B94EE3DC7810}" presName="entireBox" presStyleLbl="node1" presStyleIdx="0" presStyleCnt="4"/>
      <dgm:spPr/>
    </dgm:pt>
    <dgm:pt modelId="{F0794FAA-44FC-40DF-9E8E-24A87BE471B3}" type="pres">
      <dgm:prSet presAssocID="{65D20283-A6F0-41E6-87C2-B94EE3DC7810}" presName="descendantBox" presStyleCnt="0"/>
      <dgm:spPr/>
    </dgm:pt>
    <dgm:pt modelId="{9E5B678F-814E-424F-8ADF-8327F84AD0D5}" type="pres">
      <dgm:prSet presAssocID="{433C476C-C778-4C23-BB7A-5DC3A77F27A6}" presName="childTextBox" presStyleLbl="fgAccFollowNode1" presStyleIdx="0" presStyleCnt="8">
        <dgm:presLayoutVars>
          <dgm:bulletEnabled val="1"/>
        </dgm:presLayoutVars>
      </dgm:prSet>
      <dgm:spPr/>
    </dgm:pt>
    <dgm:pt modelId="{3618941C-A056-487A-8C47-18E807214974}" type="pres">
      <dgm:prSet presAssocID="{D51458FA-0631-4FC7-8DDE-7F974A6E5A3A}" presName="sp" presStyleCnt="0"/>
      <dgm:spPr/>
    </dgm:pt>
    <dgm:pt modelId="{28A6E439-5C2C-446D-BEDA-1E9F2F0079A4}" type="pres">
      <dgm:prSet presAssocID="{6EBCF8FB-EA34-4B76-819D-3DC1CDDA45CD}" presName="arrowAndChildren" presStyleCnt="0"/>
      <dgm:spPr/>
    </dgm:pt>
    <dgm:pt modelId="{C39176A4-5FEE-4C5F-9450-2F711D004590}" type="pres">
      <dgm:prSet presAssocID="{6EBCF8FB-EA34-4B76-819D-3DC1CDDA45CD}" presName="parentTextArrow" presStyleLbl="node1" presStyleIdx="0" presStyleCnt="4"/>
      <dgm:spPr/>
    </dgm:pt>
    <dgm:pt modelId="{C0487527-6A6C-487C-B3D3-C4E0DE6F0F60}" type="pres">
      <dgm:prSet presAssocID="{6EBCF8FB-EA34-4B76-819D-3DC1CDDA45CD}" presName="arrow" presStyleLbl="node1" presStyleIdx="1" presStyleCnt="4"/>
      <dgm:spPr/>
    </dgm:pt>
    <dgm:pt modelId="{C45BE952-23F6-4721-ADF1-D65484C3B489}" type="pres">
      <dgm:prSet presAssocID="{6EBCF8FB-EA34-4B76-819D-3DC1CDDA45CD}" presName="descendantArrow" presStyleCnt="0"/>
      <dgm:spPr/>
    </dgm:pt>
    <dgm:pt modelId="{37541D1F-93A3-4126-8876-F77AF80D7FA2}" type="pres">
      <dgm:prSet presAssocID="{DE5D5437-453F-4AB8-9062-D6BD9C9CCA82}" presName="childTextArrow" presStyleLbl="fgAccFollowNode1" presStyleIdx="1" presStyleCnt="8">
        <dgm:presLayoutVars>
          <dgm:bulletEnabled val="1"/>
        </dgm:presLayoutVars>
      </dgm:prSet>
      <dgm:spPr/>
    </dgm:pt>
    <dgm:pt modelId="{A7B83D71-D817-4B94-A728-CB1DA2C58610}" type="pres">
      <dgm:prSet presAssocID="{E417080B-8DE8-45FD-A05E-7408BB01AC91}" presName="childTextArrow" presStyleLbl="fgAccFollowNode1" presStyleIdx="2" presStyleCnt="8">
        <dgm:presLayoutVars>
          <dgm:bulletEnabled val="1"/>
        </dgm:presLayoutVars>
      </dgm:prSet>
      <dgm:spPr/>
    </dgm:pt>
    <dgm:pt modelId="{9A88EEB9-ED29-40DE-B20C-E8290314B098}" type="pres">
      <dgm:prSet presAssocID="{CFB5F185-4B4D-457A-A064-349944E516CB}" presName="sp" presStyleCnt="0"/>
      <dgm:spPr/>
    </dgm:pt>
    <dgm:pt modelId="{F37B56E8-8754-409D-9909-F35ED24467C4}" type="pres">
      <dgm:prSet presAssocID="{88E30949-6C00-42A9-BCA7-6CC6267E2420}" presName="arrowAndChildren" presStyleCnt="0"/>
      <dgm:spPr/>
    </dgm:pt>
    <dgm:pt modelId="{EC2B2EEC-E3C8-43D3-AF20-CDCE337D371C}" type="pres">
      <dgm:prSet presAssocID="{88E30949-6C00-42A9-BCA7-6CC6267E2420}" presName="parentTextArrow" presStyleLbl="node1" presStyleIdx="1" presStyleCnt="4"/>
      <dgm:spPr/>
    </dgm:pt>
    <dgm:pt modelId="{80EAC7AA-E638-465A-80AF-EE57C36341DD}" type="pres">
      <dgm:prSet presAssocID="{88E30949-6C00-42A9-BCA7-6CC6267E2420}" presName="arrow" presStyleLbl="node1" presStyleIdx="2" presStyleCnt="4"/>
      <dgm:spPr/>
    </dgm:pt>
    <dgm:pt modelId="{9C787775-8E8D-4171-A6F1-79736FF81053}" type="pres">
      <dgm:prSet presAssocID="{88E30949-6C00-42A9-BCA7-6CC6267E2420}" presName="descendantArrow" presStyleCnt="0"/>
      <dgm:spPr/>
    </dgm:pt>
    <dgm:pt modelId="{79E7AD2D-9101-4BCA-9CD0-183535B67039}" type="pres">
      <dgm:prSet presAssocID="{8FF07192-8111-4752-A814-2F033F936B04}" presName="childTextArrow" presStyleLbl="fgAccFollowNode1" presStyleIdx="3" presStyleCnt="8">
        <dgm:presLayoutVars>
          <dgm:bulletEnabled val="1"/>
        </dgm:presLayoutVars>
      </dgm:prSet>
      <dgm:spPr/>
    </dgm:pt>
    <dgm:pt modelId="{CCD7AD13-756E-40D9-B2BC-6A3EC6F50672}" type="pres">
      <dgm:prSet presAssocID="{77788D34-B6DB-48EA-8B1E-DF77C1B65292}" presName="childTextArrow" presStyleLbl="fgAccFollowNode1" presStyleIdx="4" presStyleCnt="8">
        <dgm:presLayoutVars>
          <dgm:bulletEnabled val="1"/>
        </dgm:presLayoutVars>
      </dgm:prSet>
      <dgm:spPr/>
    </dgm:pt>
    <dgm:pt modelId="{87E76B8A-2AB3-458A-AB78-4167DE74F8C0}" type="pres">
      <dgm:prSet presAssocID="{5A52FD93-D51F-4BAB-86EE-57D2627BAD23}" presName="sp" presStyleCnt="0"/>
      <dgm:spPr/>
    </dgm:pt>
    <dgm:pt modelId="{9A406834-4065-4A45-9E7F-1919913095E1}" type="pres">
      <dgm:prSet presAssocID="{617711F1-ED20-4C11-81F3-8002E0A69705}" presName="arrowAndChildren" presStyleCnt="0"/>
      <dgm:spPr/>
    </dgm:pt>
    <dgm:pt modelId="{EC214BF5-AA72-401B-8B4F-E98D3D28B5E6}" type="pres">
      <dgm:prSet presAssocID="{617711F1-ED20-4C11-81F3-8002E0A69705}" presName="parentTextArrow" presStyleLbl="node1" presStyleIdx="2" presStyleCnt="4"/>
      <dgm:spPr/>
    </dgm:pt>
    <dgm:pt modelId="{9B6A4D0E-99B2-48D6-AA9F-7BD264431487}" type="pres">
      <dgm:prSet presAssocID="{617711F1-ED20-4C11-81F3-8002E0A69705}" presName="arrow" presStyleLbl="node1" presStyleIdx="3" presStyleCnt="4" custLinFactNeighborX="-270" custLinFactNeighborY="256"/>
      <dgm:spPr/>
    </dgm:pt>
    <dgm:pt modelId="{636CA2BF-61E8-4A06-B84F-6A42F41B8A20}" type="pres">
      <dgm:prSet presAssocID="{617711F1-ED20-4C11-81F3-8002E0A69705}" presName="descendantArrow" presStyleCnt="0"/>
      <dgm:spPr/>
    </dgm:pt>
    <dgm:pt modelId="{BF9DF3FA-3536-4238-82D6-F96A8A5481AE}" type="pres">
      <dgm:prSet presAssocID="{3E83C6EC-004D-46E6-9A07-43C2284C9F3C}" presName="childTextArrow" presStyleLbl="fgAccFollowNode1" presStyleIdx="5" presStyleCnt="8">
        <dgm:presLayoutVars>
          <dgm:bulletEnabled val="1"/>
        </dgm:presLayoutVars>
      </dgm:prSet>
      <dgm:spPr/>
    </dgm:pt>
    <dgm:pt modelId="{B572FFEA-976F-46E7-9B0E-D2E505CCF3AA}" type="pres">
      <dgm:prSet presAssocID="{6F1DA5E1-ADC5-413C-9478-7594C0A97F45}" presName="childTextArrow" presStyleLbl="fgAccFollowNode1" presStyleIdx="6" presStyleCnt="8">
        <dgm:presLayoutVars>
          <dgm:bulletEnabled val="1"/>
        </dgm:presLayoutVars>
      </dgm:prSet>
      <dgm:spPr/>
    </dgm:pt>
    <dgm:pt modelId="{46596BFB-A7FB-4DA0-8CF1-8D2B4C9AE85F}" type="pres">
      <dgm:prSet presAssocID="{4F84EAB3-073C-42CB-9B9E-29030E6952AC}" presName="childTextArrow" presStyleLbl="fgAccFollowNode1" presStyleIdx="7" presStyleCnt="8">
        <dgm:presLayoutVars>
          <dgm:bulletEnabled val="1"/>
        </dgm:presLayoutVars>
      </dgm:prSet>
      <dgm:spPr/>
    </dgm:pt>
  </dgm:ptLst>
  <dgm:cxnLst>
    <dgm:cxn modelId="{0733E105-5796-4310-8386-717D8E3AC33C}" srcId="{617711F1-ED20-4C11-81F3-8002E0A69705}" destId="{4F84EAB3-073C-42CB-9B9E-29030E6952AC}" srcOrd="2" destOrd="0" parTransId="{C63359AE-5D7C-41F8-8297-AAF2558210CA}" sibTransId="{A1189AF7-DC7C-44AC-A021-4AE542C62108}"/>
    <dgm:cxn modelId="{292E5C0E-16C2-4B1A-8F4C-0C4010403C86}" type="presOf" srcId="{617711F1-ED20-4C11-81F3-8002E0A69705}" destId="{EC214BF5-AA72-401B-8B4F-E98D3D28B5E6}" srcOrd="0" destOrd="0" presId="urn:microsoft.com/office/officeart/2005/8/layout/process4"/>
    <dgm:cxn modelId="{0BD6FD11-3777-44D5-83C6-813440217A30}" type="presOf" srcId="{433C476C-C778-4C23-BB7A-5DC3A77F27A6}" destId="{9E5B678F-814E-424F-8ADF-8327F84AD0D5}" srcOrd="0" destOrd="0" presId="urn:microsoft.com/office/officeart/2005/8/layout/process4"/>
    <dgm:cxn modelId="{C4488418-1BF5-4896-83E1-BD872EA17479}" srcId="{6EBCF8FB-EA34-4B76-819D-3DC1CDDA45CD}" destId="{DE5D5437-453F-4AB8-9062-D6BD9C9CCA82}" srcOrd="0" destOrd="0" parTransId="{11AD59BF-F644-4C9E-9D64-74072BB862CE}" sibTransId="{DD064CEE-FA40-4DF6-9308-29F78B5342C1}"/>
    <dgm:cxn modelId="{E70BB822-4B32-4B04-BFFE-3319B76FDEDE}" srcId="{88E30949-6C00-42A9-BCA7-6CC6267E2420}" destId="{8FF07192-8111-4752-A814-2F033F936B04}" srcOrd="0" destOrd="0" parTransId="{6450AB85-2750-4B2A-9471-3B1DDCECBA4A}" sibTransId="{810ECE4C-7F27-4D2A-AF30-761606651292}"/>
    <dgm:cxn modelId="{F43EC028-827D-44B1-85FF-F4C4CBA14BCF}" type="presOf" srcId="{2EF5E68E-FD10-4C0E-8D88-B260E0B878BC}" destId="{818010B2-9984-4112-8A32-1C5A56D9CEBC}" srcOrd="0" destOrd="0" presId="urn:microsoft.com/office/officeart/2005/8/layout/process4"/>
    <dgm:cxn modelId="{E37DA838-2652-4449-8A4B-FD37BBFBF20B}" type="presOf" srcId="{617711F1-ED20-4C11-81F3-8002E0A69705}" destId="{9B6A4D0E-99B2-48D6-AA9F-7BD264431487}" srcOrd="1" destOrd="0" presId="urn:microsoft.com/office/officeart/2005/8/layout/process4"/>
    <dgm:cxn modelId="{E11AF241-9CDE-4268-8DE7-3D9DE7BC03B3}" type="presOf" srcId="{6F1DA5E1-ADC5-413C-9478-7594C0A97F45}" destId="{B572FFEA-976F-46E7-9B0E-D2E505CCF3AA}" srcOrd="0" destOrd="0" presId="urn:microsoft.com/office/officeart/2005/8/layout/process4"/>
    <dgm:cxn modelId="{A185FE67-652E-4103-BBB0-4C6B3D6ECC8F}" srcId="{65D20283-A6F0-41E6-87C2-B94EE3DC7810}" destId="{433C476C-C778-4C23-BB7A-5DC3A77F27A6}" srcOrd="0" destOrd="0" parTransId="{CE6264CF-FF5A-456C-AFFE-498212958874}" sibTransId="{0800CC24-0451-4C8C-9260-9EA87FC820F1}"/>
    <dgm:cxn modelId="{B4CCE249-4A0A-4622-88D6-392BB2FAF559}" srcId="{617711F1-ED20-4C11-81F3-8002E0A69705}" destId="{3E83C6EC-004D-46E6-9A07-43C2284C9F3C}" srcOrd="0" destOrd="0" parTransId="{DF91702B-FEFE-495F-AD4E-D28C8C9D4E1E}" sibTransId="{47D99B15-BCFA-40A9-871D-05488EEC00AA}"/>
    <dgm:cxn modelId="{81EEC24F-F015-4033-B4A6-05BFDB48080E}" srcId="{2EF5E68E-FD10-4C0E-8D88-B260E0B878BC}" destId="{88E30949-6C00-42A9-BCA7-6CC6267E2420}" srcOrd="1" destOrd="0" parTransId="{8C5192BF-085F-4A69-A2C6-3D7D614021D7}" sibTransId="{CFB5F185-4B4D-457A-A064-349944E516CB}"/>
    <dgm:cxn modelId="{69AAA675-FAB2-441F-8A2F-0C253496DA6E}" type="presOf" srcId="{88E30949-6C00-42A9-BCA7-6CC6267E2420}" destId="{EC2B2EEC-E3C8-43D3-AF20-CDCE337D371C}" srcOrd="0" destOrd="0" presId="urn:microsoft.com/office/officeart/2005/8/layout/process4"/>
    <dgm:cxn modelId="{C160B355-CCD0-4335-8C98-AB01EA293B2F}" srcId="{2EF5E68E-FD10-4C0E-8D88-B260E0B878BC}" destId="{617711F1-ED20-4C11-81F3-8002E0A69705}" srcOrd="0" destOrd="0" parTransId="{AB737D24-B50D-4E02-A0A1-3FE94A3A6664}" sibTransId="{5A52FD93-D51F-4BAB-86EE-57D2627BAD23}"/>
    <dgm:cxn modelId="{E510F956-42D3-4093-B6B1-A15674168940}" srcId="{2EF5E68E-FD10-4C0E-8D88-B260E0B878BC}" destId="{65D20283-A6F0-41E6-87C2-B94EE3DC7810}" srcOrd="3" destOrd="0" parTransId="{4479AE6D-03F3-4359-BC27-643353D4DFA7}" sibTransId="{B333AC0D-4CDF-40A0-903B-511821043F48}"/>
    <dgm:cxn modelId="{6E9A8B59-6A21-4C71-B144-26A3190A7E9A}" type="presOf" srcId="{88E30949-6C00-42A9-BCA7-6CC6267E2420}" destId="{80EAC7AA-E638-465A-80AF-EE57C36341DD}" srcOrd="1" destOrd="0" presId="urn:microsoft.com/office/officeart/2005/8/layout/process4"/>
    <dgm:cxn modelId="{69E5C77F-8131-404D-8790-6C10041D6AE0}" srcId="{2EF5E68E-FD10-4C0E-8D88-B260E0B878BC}" destId="{6EBCF8FB-EA34-4B76-819D-3DC1CDDA45CD}" srcOrd="2" destOrd="0" parTransId="{CB1E5D0B-E41F-4AD8-8329-8FF4A32A8040}" sibTransId="{D51458FA-0631-4FC7-8DDE-7F974A6E5A3A}"/>
    <dgm:cxn modelId="{CF36C582-8A5A-4E5A-B35C-EE94E633C25F}" type="presOf" srcId="{8FF07192-8111-4752-A814-2F033F936B04}" destId="{79E7AD2D-9101-4BCA-9CD0-183535B67039}" srcOrd="0" destOrd="0" presId="urn:microsoft.com/office/officeart/2005/8/layout/process4"/>
    <dgm:cxn modelId="{51A42985-8DBB-491D-B3EE-876C3AA3E1DD}" type="presOf" srcId="{DE5D5437-453F-4AB8-9062-D6BD9C9CCA82}" destId="{37541D1F-93A3-4126-8876-F77AF80D7FA2}" srcOrd="0" destOrd="0" presId="urn:microsoft.com/office/officeart/2005/8/layout/process4"/>
    <dgm:cxn modelId="{8FE6CD8B-0BBF-447F-9427-DBC5B7552B6E}" type="presOf" srcId="{3E83C6EC-004D-46E6-9A07-43C2284C9F3C}" destId="{BF9DF3FA-3536-4238-82D6-F96A8A5481AE}" srcOrd="0" destOrd="0" presId="urn:microsoft.com/office/officeart/2005/8/layout/process4"/>
    <dgm:cxn modelId="{B146CF9F-5BE3-4496-BE7F-2D166752EFBF}" type="presOf" srcId="{65D20283-A6F0-41E6-87C2-B94EE3DC7810}" destId="{E83A6568-DD38-42BA-AE04-D4053D931AFC}" srcOrd="1" destOrd="0" presId="urn:microsoft.com/office/officeart/2005/8/layout/process4"/>
    <dgm:cxn modelId="{275673A3-F6A0-4752-942B-87BBB5229A5D}" srcId="{617711F1-ED20-4C11-81F3-8002E0A69705}" destId="{6F1DA5E1-ADC5-413C-9478-7594C0A97F45}" srcOrd="1" destOrd="0" parTransId="{236605F7-7638-4CF7-BE12-AB4B0F389949}" sibTransId="{03B15ACE-5CAD-42A7-9872-DFF5511FAED2}"/>
    <dgm:cxn modelId="{1126BAC3-DD02-4EDD-8DA4-EF48C71B87E1}" type="presOf" srcId="{4F84EAB3-073C-42CB-9B9E-29030E6952AC}" destId="{46596BFB-A7FB-4DA0-8CF1-8D2B4C9AE85F}" srcOrd="0" destOrd="0" presId="urn:microsoft.com/office/officeart/2005/8/layout/process4"/>
    <dgm:cxn modelId="{058BFCCC-0A86-483B-A0DA-D42478161B6B}" type="presOf" srcId="{6EBCF8FB-EA34-4B76-819D-3DC1CDDA45CD}" destId="{C0487527-6A6C-487C-B3D3-C4E0DE6F0F60}" srcOrd="1" destOrd="0" presId="urn:microsoft.com/office/officeart/2005/8/layout/process4"/>
    <dgm:cxn modelId="{E682C7D3-C2FC-4096-9B6F-808178EC8E18}" type="presOf" srcId="{6EBCF8FB-EA34-4B76-819D-3DC1CDDA45CD}" destId="{C39176A4-5FEE-4C5F-9450-2F711D004590}" srcOrd="0" destOrd="0" presId="urn:microsoft.com/office/officeart/2005/8/layout/process4"/>
    <dgm:cxn modelId="{2425A7DA-505A-413F-84F7-0A35A8AEE521}" type="presOf" srcId="{77788D34-B6DB-48EA-8B1E-DF77C1B65292}" destId="{CCD7AD13-756E-40D9-B2BC-6A3EC6F50672}" srcOrd="0" destOrd="0" presId="urn:microsoft.com/office/officeart/2005/8/layout/process4"/>
    <dgm:cxn modelId="{1A58EFE1-DC7A-4F2E-8D3D-97583E18E507}" srcId="{88E30949-6C00-42A9-BCA7-6CC6267E2420}" destId="{77788D34-B6DB-48EA-8B1E-DF77C1B65292}" srcOrd="1" destOrd="0" parTransId="{E507DF2C-E837-4ABD-B84C-613ED5FDF747}" sibTransId="{EDFF03AD-008E-424D-A98C-DA35E387A958}"/>
    <dgm:cxn modelId="{B96A4EE7-88B3-4E1E-98E6-F117EAE5DD87}" srcId="{6EBCF8FB-EA34-4B76-819D-3DC1CDDA45CD}" destId="{E417080B-8DE8-45FD-A05E-7408BB01AC91}" srcOrd="1" destOrd="0" parTransId="{E4695AFE-408A-4E25-9AF0-4D0AEB0F1823}" sibTransId="{72C532D9-98BC-4E29-9BDA-9ADDD2BBEE04}"/>
    <dgm:cxn modelId="{FBD5BCF5-3A4D-4F7B-8008-C4BE6674035A}" type="presOf" srcId="{E417080B-8DE8-45FD-A05E-7408BB01AC91}" destId="{A7B83D71-D817-4B94-A728-CB1DA2C58610}" srcOrd="0" destOrd="0" presId="urn:microsoft.com/office/officeart/2005/8/layout/process4"/>
    <dgm:cxn modelId="{015B30FF-6881-4A09-A4D2-2349529BE9E6}" type="presOf" srcId="{65D20283-A6F0-41E6-87C2-B94EE3DC7810}" destId="{FDED6A17-2B26-44E2-B1F4-20FA2173B276}" srcOrd="0" destOrd="0" presId="urn:microsoft.com/office/officeart/2005/8/layout/process4"/>
    <dgm:cxn modelId="{CB914ACF-D3C4-4C00-9224-191F8E0087B2}" type="presParOf" srcId="{818010B2-9984-4112-8A32-1C5A56D9CEBC}" destId="{81D650BA-4F5E-4664-BD46-D6ED029DBFED}" srcOrd="0" destOrd="0" presId="urn:microsoft.com/office/officeart/2005/8/layout/process4"/>
    <dgm:cxn modelId="{9598D9C4-C501-422D-B9CF-B24890F37B39}" type="presParOf" srcId="{81D650BA-4F5E-4664-BD46-D6ED029DBFED}" destId="{FDED6A17-2B26-44E2-B1F4-20FA2173B276}" srcOrd="0" destOrd="0" presId="urn:microsoft.com/office/officeart/2005/8/layout/process4"/>
    <dgm:cxn modelId="{EBF71D26-E4EC-47D7-A5B4-9F56CA69B8C3}" type="presParOf" srcId="{81D650BA-4F5E-4664-BD46-D6ED029DBFED}" destId="{E83A6568-DD38-42BA-AE04-D4053D931AFC}" srcOrd="1" destOrd="0" presId="urn:microsoft.com/office/officeart/2005/8/layout/process4"/>
    <dgm:cxn modelId="{C8E41366-2742-4C98-A6DF-46DAD6310D6B}" type="presParOf" srcId="{81D650BA-4F5E-4664-BD46-D6ED029DBFED}" destId="{F0794FAA-44FC-40DF-9E8E-24A87BE471B3}" srcOrd="2" destOrd="0" presId="urn:microsoft.com/office/officeart/2005/8/layout/process4"/>
    <dgm:cxn modelId="{A1D670E2-1BEF-47A9-8818-BB99F0A808CE}" type="presParOf" srcId="{F0794FAA-44FC-40DF-9E8E-24A87BE471B3}" destId="{9E5B678F-814E-424F-8ADF-8327F84AD0D5}" srcOrd="0" destOrd="0" presId="urn:microsoft.com/office/officeart/2005/8/layout/process4"/>
    <dgm:cxn modelId="{7ADDFC4F-18F7-478D-87E3-1B9027CBB1B4}" type="presParOf" srcId="{818010B2-9984-4112-8A32-1C5A56D9CEBC}" destId="{3618941C-A056-487A-8C47-18E807214974}" srcOrd="1" destOrd="0" presId="urn:microsoft.com/office/officeart/2005/8/layout/process4"/>
    <dgm:cxn modelId="{9BDF8511-9320-49DE-AC28-5C22226F8761}" type="presParOf" srcId="{818010B2-9984-4112-8A32-1C5A56D9CEBC}" destId="{28A6E439-5C2C-446D-BEDA-1E9F2F0079A4}" srcOrd="2" destOrd="0" presId="urn:microsoft.com/office/officeart/2005/8/layout/process4"/>
    <dgm:cxn modelId="{1A51CA97-D291-42ED-96B7-859E018B6107}" type="presParOf" srcId="{28A6E439-5C2C-446D-BEDA-1E9F2F0079A4}" destId="{C39176A4-5FEE-4C5F-9450-2F711D004590}" srcOrd="0" destOrd="0" presId="urn:microsoft.com/office/officeart/2005/8/layout/process4"/>
    <dgm:cxn modelId="{5D054D75-A435-4124-97B6-DB4BF6A98037}" type="presParOf" srcId="{28A6E439-5C2C-446D-BEDA-1E9F2F0079A4}" destId="{C0487527-6A6C-487C-B3D3-C4E0DE6F0F60}" srcOrd="1" destOrd="0" presId="urn:microsoft.com/office/officeart/2005/8/layout/process4"/>
    <dgm:cxn modelId="{501CE50F-4ECE-4F12-8637-FB9E4D4188B7}" type="presParOf" srcId="{28A6E439-5C2C-446D-BEDA-1E9F2F0079A4}" destId="{C45BE952-23F6-4721-ADF1-D65484C3B489}" srcOrd="2" destOrd="0" presId="urn:microsoft.com/office/officeart/2005/8/layout/process4"/>
    <dgm:cxn modelId="{EF5B9B1F-4D1E-4B0F-9F94-0402A444CD62}" type="presParOf" srcId="{C45BE952-23F6-4721-ADF1-D65484C3B489}" destId="{37541D1F-93A3-4126-8876-F77AF80D7FA2}" srcOrd="0" destOrd="0" presId="urn:microsoft.com/office/officeart/2005/8/layout/process4"/>
    <dgm:cxn modelId="{C9508DD4-C6E8-4A67-BD51-5058DB6A6D52}" type="presParOf" srcId="{C45BE952-23F6-4721-ADF1-D65484C3B489}" destId="{A7B83D71-D817-4B94-A728-CB1DA2C58610}" srcOrd="1" destOrd="0" presId="urn:microsoft.com/office/officeart/2005/8/layout/process4"/>
    <dgm:cxn modelId="{F4EE8998-F23B-4425-BF5B-CC76623D945D}" type="presParOf" srcId="{818010B2-9984-4112-8A32-1C5A56D9CEBC}" destId="{9A88EEB9-ED29-40DE-B20C-E8290314B098}" srcOrd="3" destOrd="0" presId="urn:microsoft.com/office/officeart/2005/8/layout/process4"/>
    <dgm:cxn modelId="{4E73E9C1-D152-40A4-971D-3733BA3D3B3D}" type="presParOf" srcId="{818010B2-9984-4112-8A32-1C5A56D9CEBC}" destId="{F37B56E8-8754-409D-9909-F35ED24467C4}" srcOrd="4" destOrd="0" presId="urn:microsoft.com/office/officeart/2005/8/layout/process4"/>
    <dgm:cxn modelId="{6C1D3D16-5E2D-45D2-A790-B2CBF044516B}" type="presParOf" srcId="{F37B56E8-8754-409D-9909-F35ED24467C4}" destId="{EC2B2EEC-E3C8-43D3-AF20-CDCE337D371C}" srcOrd="0" destOrd="0" presId="urn:microsoft.com/office/officeart/2005/8/layout/process4"/>
    <dgm:cxn modelId="{C15C3404-4196-4B0F-ACE6-14914961D079}" type="presParOf" srcId="{F37B56E8-8754-409D-9909-F35ED24467C4}" destId="{80EAC7AA-E638-465A-80AF-EE57C36341DD}" srcOrd="1" destOrd="0" presId="urn:microsoft.com/office/officeart/2005/8/layout/process4"/>
    <dgm:cxn modelId="{7675B02D-17AA-4139-82D2-3DF23A947EDD}" type="presParOf" srcId="{F37B56E8-8754-409D-9909-F35ED24467C4}" destId="{9C787775-8E8D-4171-A6F1-79736FF81053}" srcOrd="2" destOrd="0" presId="urn:microsoft.com/office/officeart/2005/8/layout/process4"/>
    <dgm:cxn modelId="{FE64FACA-9FCB-4BBA-BB35-556D5504A6C9}" type="presParOf" srcId="{9C787775-8E8D-4171-A6F1-79736FF81053}" destId="{79E7AD2D-9101-4BCA-9CD0-183535B67039}" srcOrd="0" destOrd="0" presId="urn:microsoft.com/office/officeart/2005/8/layout/process4"/>
    <dgm:cxn modelId="{1D70FE81-EF90-4B7E-88DA-81533BA14201}" type="presParOf" srcId="{9C787775-8E8D-4171-A6F1-79736FF81053}" destId="{CCD7AD13-756E-40D9-B2BC-6A3EC6F50672}" srcOrd="1" destOrd="0" presId="urn:microsoft.com/office/officeart/2005/8/layout/process4"/>
    <dgm:cxn modelId="{CF5FD5BF-D674-4B0F-8E44-7BE9BD38A67D}" type="presParOf" srcId="{818010B2-9984-4112-8A32-1C5A56D9CEBC}" destId="{87E76B8A-2AB3-458A-AB78-4167DE74F8C0}" srcOrd="5" destOrd="0" presId="urn:microsoft.com/office/officeart/2005/8/layout/process4"/>
    <dgm:cxn modelId="{7F835D2B-0FD4-4ED5-AC25-38A46CDCA813}" type="presParOf" srcId="{818010B2-9984-4112-8A32-1C5A56D9CEBC}" destId="{9A406834-4065-4A45-9E7F-1919913095E1}" srcOrd="6" destOrd="0" presId="urn:microsoft.com/office/officeart/2005/8/layout/process4"/>
    <dgm:cxn modelId="{9562AE76-B4FB-4863-A5E9-8E39C9C6370E}" type="presParOf" srcId="{9A406834-4065-4A45-9E7F-1919913095E1}" destId="{EC214BF5-AA72-401B-8B4F-E98D3D28B5E6}" srcOrd="0" destOrd="0" presId="urn:microsoft.com/office/officeart/2005/8/layout/process4"/>
    <dgm:cxn modelId="{F3C72B2F-7B26-4599-8430-28A190E0AD8F}" type="presParOf" srcId="{9A406834-4065-4A45-9E7F-1919913095E1}" destId="{9B6A4D0E-99B2-48D6-AA9F-7BD264431487}" srcOrd="1" destOrd="0" presId="urn:microsoft.com/office/officeart/2005/8/layout/process4"/>
    <dgm:cxn modelId="{13D86B0C-7B11-4BCD-9377-F02FDEE7A471}" type="presParOf" srcId="{9A406834-4065-4A45-9E7F-1919913095E1}" destId="{636CA2BF-61E8-4A06-B84F-6A42F41B8A20}" srcOrd="2" destOrd="0" presId="urn:microsoft.com/office/officeart/2005/8/layout/process4"/>
    <dgm:cxn modelId="{1E9B3F43-A009-432F-8489-2E7BA0C7E253}" type="presParOf" srcId="{636CA2BF-61E8-4A06-B84F-6A42F41B8A20}" destId="{BF9DF3FA-3536-4238-82D6-F96A8A5481AE}" srcOrd="0" destOrd="0" presId="urn:microsoft.com/office/officeart/2005/8/layout/process4"/>
    <dgm:cxn modelId="{6AAEF11B-0449-4EA3-92A0-EA4CD2E3C8C3}" type="presParOf" srcId="{636CA2BF-61E8-4A06-B84F-6A42F41B8A20}" destId="{B572FFEA-976F-46E7-9B0E-D2E505CCF3AA}" srcOrd="1" destOrd="0" presId="urn:microsoft.com/office/officeart/2005/8/layout/process4"/>
    <dgm:cxn modelId="{DF03F935-64C0-42AE-8F0C-E2BA7A6062DD}" type="presParOf" srcId="{636CA2BF-61E8-4A06-B84F-6A42F41B8A20}" destId="{46596BFB-A7FB-4DA0-8CF1-8D2B4C9AE85F}" srcOrd="2" destOrd="0" presId="urn:microsoft.com/office/officeart/2005/8/layout/process4"/>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3A6568-DD38-42BA-AE04-D4053D931AFC}">
      <dsp:nvSpPr>
        <dsp:cNvPr id="0" name=""/>
        <dsp:cNvSpPr/>
      </dsp:nvSpPr>
      <dsp:spPr>
        <a:xfrm>
          <a:off x="0" y="4535453"/>
          <a:ext cx="3547110" cy="992246"/>
        </a:xfrm>
        <a:prstGeom prst="rect">
          <a:avLst/>
        </a:prstGeom>
        <a:solidFill>
          <a:schemeClr val="accent1">
            <a:hueOff val="0"/>
            <a:satOff val="0"/>
            <a:lumOff val="0"/>
            <a:alphaOff val="0"/>
          </a:schemeClr>
        </a:solidFill>
        <a:ln>
          <a:noFill/>
        </a:ln>
        <a:effectLst/>
        <a:scene3d>
          <a:camera prst="orthographicFront"/>
          <a:lightRig rig="threePt" dir="t"/>
        </a:scene3d>
        <a:sp3d prstMaterial="translucentPowder"/>
      </dsp:spPr>
      <dsp:style>
        <a:lnRef idx="0">
          <a:scrgbClr r="0" g="0" b="0"/>
        </a:lnRef>
        <a:fillRef idx="3">
          <a:scrgbClr r="0" g="0" b="0"/>
        </a:fillRef>
        <a:effectRef idx="3">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b="1" kern="1200"/>
            <a:t>Review</a:t>
          </a:r>
        </a:p>
      </dsp:txBody>
      <dsp:txXfrm>
        <a:off x="0" y="4535453"/>
        <a:ext cx="3547110" cy="535813"/>
      </dsp:txXfrm>
    </dsp:sp>
    <dsp:sp modelId="{9E5B678F-814E-424F-8ADF-8327F84AD0D5}">
      <dsp:nvSpPr>
        <dsp:cNvPr id="0" name=""/>
        <dsp:cNvSpPr/>
      </dsp:nvSpPr>
      <dsp:spPr>
        <a:xfrm>
          <a:off x="0" y="5051421"/>
          <a:ext cx="3547110" cy="456433"/>
        </a:xfrm>
        <a:prstGeom prst="rect">
          <a:avLst/>
        </a:prstGeom>
        <a:solidFill>
          <a:schemeClr val="accent1">
            <a:alpha val="90000"/>
            <a:tint val="40000"/>
            <a:hueOff val="0"/>
            <a:satOff val="0"/>
            <a:lumOff val="0"/>
            <a:alphaOff val="0"/>
          </a:schemeClr>
        </a:solidFill>
        <a:ln w="38100" cap="flat">
          <a:solidFill>
            <a:schemeClr val="accent1">
              <a:alpha val="90000"/>
              <a:tint val="40000"/>
              <a:hueOff val="0"/>
              <a:satOff val="0"/>
              <a:lumOff val="0"/>
              <a:alphaOff val="0"/>
            </a:schemeClr>
          </a:solidFill>
          <a:prstDash val="solid"/>
          <a:round/>
          <a:headEnd type="none" w="lg" len="lg"/>
          <a:tailEnd type="none" w="lg" len="lg"/>
        </a:ln>
        <a:effectLst/>
        <a:scene3d>
          <a:camera prst="orthographicFront"/>
          <a:lightRig rig="threePt" dir="t"/>
        </a:scene3d>
        <a:sp3d prstMaterial="powder"/>
      </dsp:spPr>
      <dsp:style>
        <a:lnRef idx="1">
          <a:scrgbClr r="0" g="0" b="0"/>
        </a:lnRef>
        <a:fillRef idx="1">
          <a:scrgbClr r="0" g="0" b="0"/>
        </a:fillRef>
        <a:effectRef idx="2">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en-GB" sz="1000" kern="1200"/>
            <a:t>Revisit the sensory checklist and profile/plan termly and update as required</a:t>
          </a:r>
        </a:p>
      </dsp:txBody>
      <dsp:txXfrm>
        <a:off x="0" y="5051421"/>
        <a:ext cx="3547110" cy="456433"/>
      </dsp:txXfrm>
    </dsp:sp>
    <dsp:sp modelId="{C0487527-6A6C-487C-B3D3-C4E0DE6F0F60}">
      <dsp:nvSpPr>
        <dsp:cNvPr id="0" name=""/>
        <dsp:cNvSpPr/>
      </dsp:nvSpPr>
      <dsp:spPr>
        <a:xfrm rot="10800000">
          <a:off x="0" y="3024262"/>
          <a:ext cx="3547110" cy="1526074"/>
        </a:xfrm>
        <a:prstGeom prst="upArrowCallout">
          <a:avLst/>
        </a:prstGeom>
        <a:solidFill>
          <a:schemeClr val="accent1">
            <a:hueOff val="0"/>
            <a:satOff val="0"/>
            <a:lumOff val="0"/>
            <a:alphaOff val="0"/>
          </a:schemeClr>
        </a:solidFill>
        <a:ln>
          <a:noFill/>
        </a:ln>
        <a:effectLst/>
        <a:scene3d>
          <a:camera prst="orthographicFront"/>
          <a:lightRig rig="threePt" dir="t"/>
        </a:scene3d>
        <a:sp3d prstMaterial="translucentPowder"/>
      </dsp:spPr>
      <dsp:style>
        <a:lnRef idx="0">
          <a:scrgbClr r="0" g="0" b="0"/>
        </a:lnRef>
        <a:fillRef idx="3">
          <a:scrgbClr r="0" g="0" b="0"/>
        </a:fillRef>
        <a:effectRef idx="3">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b="1" kern="1200"/>
            <a:t>Do</a:t>
          </a:r>
        </a:p>
      </dsp:txBody>
      <dsp:txXfrm rot="-10800000">
        <a:off x="0" y="3024262"/>
        <a:ext cx="3547110" cy="535652"/>
      </dsp:txXfrm>
    </dsp:sp>
    <dsp:sp modelId="{37541D1F-93A3-4126-8876-F77AF80D7FA2}">
      <dsp:nvSpPr>
        <dsp:cNvPr id="0" name=""/>
        <dsp:cNvSpPr/>
      </dsp:nvSpPr>
      <dsp:spPr>
        <a:xfrm>
          <a:off x="0" y="3559914"/>
          <a:ext cx="1773554" cy="456296"/>
        </a:xfrm>
        <a:prstGeom prst="rect">
          <a:avLst/>
        </a:prstGeom>
        <a:solidFill>
          <a:schemeClr val="accent1">
            <a:alpha val="90000"/>
            <a:tint val="40000"/>
            <a:hueOff val="0"/>
            <a:satOff val="0"/>
            <a:lumOff val="0"/>
            <a:alphaOff val="0"/>
          </a:schemeClr>
        </a:solidFill>
        <a:ln w="38100" cap="flat">
          <a:solidFill>
            <a:schemeClr val="accent1">
              <a:alpha val="90000"/>
              <a:tint val="40000"/>
              <a:hueOff val="0"/>
              <a:satOff val="0"/>
              <a:lumOff val="0"/>
              <a:alphaOff val="0"/>
            </a:schemeClr>
          </a:solidFill>
          <a:prstDash val="solid"/>
          <a:round/>
          <a:headEnd type="none" w="lg" len="lg"/>
          <a:tailEnd type="none" w="lg" len="lg"/>
        </a:ln>
        <a:effectLst/>
        <a:scene3d>
          <a:camera prst="orthographicFront"/>
          <a:lightRig rig="threePt" dir="t"/>
        </a:scene3d>
        <a:sp3d prstMaterial="powder"/>
      </dsp:spPr>
      <dsp:style>
        <a:lnRef idx="1">
          <a:scrgbClr r="0" g="0" b="0"/>
        </a:lnRef>
        <a:fillRef idx="1">
          <a:scrgbClr r="0" g="0" b="0"/>
        </a:fillRef>
        <a:effectRef idx="2">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en-GB" sz="1000" kern="1200"/>
            <a:t>Provide environmental and individual adjustments and tools</a:t>
          </a:r>
        </a:p>
      </dsp:txBody>
      <dsp:txXfrm>
        <a:off x="0" y="3559914"/>
        <a:ext cx="1773554" cy="456296"/>
      </dsp:txXfrm>
    </dsp:sp>
    <dsp:sp modelId="{A7B83D71-D817-4B94-A728-CB1DA2C58610}">
      <dsp:nvSpPr>
        <dsp:cNvPr id="0" name=""/>
        <dsp:cNvSpPr/>
      </dsp:nvSpPr>
      <dsp:spPr>
        <a:xfrm>
          <a:off x="1773555" y="3559914"/>
          <a:ext cx="1773554" cy="456296"/>
        </a:xfrm>
        <a:prstGeom prst="rect">
          <a:avLst/>
        </a:prstGeom>
        <a:solidFill>
          <a:schemeClr val="accent1">
            <a:alpha val="90000"/>
            <a:tint val="40000"/>
            <a:hueOff val="0"/>
            <a:satOff val="0"/>
            <a:lumOff val="0"/>
            <a:alphaOff val="0"/>
          </a:schemeClr>
        </a:solidFill>
        <a:ln w="38100" cap="flat">
          <a:solidFill>
            <a:schemeClr val="accent1">
              <a:alpha val="90000"/>
              <a:tint val="40000"/>
              <a:hueOff val="0"/>
              <a:satOff val="0"/>
              <a:lumOff val="0"/>
              <a:alphaOff val="0"/>
            </a:schemeClr>
          </a:solidFill>
          <a:prstDash val="solid"/>
          <a:round/>
          <a:headEnd type="none" w="lg" len="lg"/>
          <a:tailEnd type="none" w="lg" len="lg"/>
        </a:ln>
        <a:effectLst/>
        <a:scene3d>
          <a:camera prst="orthographicFront"/>
          <a:lightRig rig="threePt" dir="t"/>
        </a:scene3d>
        <a:sp3d prstMaterial="powder"/>
      </dsp:spPr>
      <dsp:style>
        <a:lnRef idx="1">
          <a:scrgbClr r="0" g="0" b="0"/>
        </a:lnRef>
        <a:fillRef idx="1">
          <a:scrgbClr r="0" g="0" b="0"/>
        </a:fillRef>
        <a:effectRef idx="2">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en-GB" sz="1000" kern="1200"/>
            <a:t>Schedule sensory-support activities</a:t>
          </a:r>
        </a:p>
      </dsp:txBody>
      <dsp:txXfrm>
        <a:off x="1773555" y="3559914"/>
        <a:ext cx="1773554" cy="456296"/>
      </dsp:txXfrm>
    </dsp:sp>
    <dsp:sp modelId="{80EAC7AA-E638-465A-80AF-EE57C36341DD}">
      <dsp:nvSpPr>
        <dsp:cNvPr id="0" name=""/>
        <dsp:cNvSpPr/>
      </dsp:nvSpPr>
      <dsp:spPr>
        <a:xfrm rot="10800000">
          <a:off x="0" y="1513071"/>
          <a:ext cx="3547110" cy="1526074"/>
        </a:xfrm>
        <a:prstGeom prst="upArrowCallout">
          <a:avLst/>
        </a:prstGeom>
        <a:solidFill>
          <a:schemeClr val="accent1">
            <a:hueOff val="0"/>
            <a:satOff val="0"/>
            <a:lumOff val="0"/>
            <a:alphaOff val="0"/>
          </a:schemeClr>
        </a:solidFill>
        <a:ln>
          <a:noFill/>
        </a:ln>
        <a:effectLst/>
        <a:scene3d>
          <a:camera prst="orthographicFront"/>
          <a:lightRig rig="threePt" dir="t"/>
        </a:scene3d>
        <a:sp3d prstMaterial="translucentPowder"/>
      </dsp:spPr>
      <dsp:style>
        <a:lnRef idx="0">
          <a:scrgbClr r="0" g="0" b="0"/>
        </a:lnRef>
        <a:fillRef idx="3">
          <a:scrgbClr r="0" g="0" b="0"/>
        </a:fillRef>
        <a:effectRef idx="3">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b="1" kern="1200"/>
            <a:t>Plan</a:t>
          </a:r>
        </a:p>
      </dsp:txBody>
      <dsp:txXfrm rot="-10800000">
        <a:off x="0" y="1513071"/>
        <a:ext cx="3547110" cy="535652"/>
      </dsp:txXfrm>
    </dsp:sp>
    <dsp:sp modelId="{79E7AD2D-9101-4BCA-9CD0-183535B67039}">
      <dsp:nvSpPr>
        <dsp:cNvPr id="0" name=""/>
        <dsp:cNvSpPr/>
      </dsp:nvSpPr>
      <dsp:spPr>
        <a:xfrm>
          <a:off x="0" y="2048723"/>
          <a:ext cx="1773554" cy="456296"/>
        </a:xfrm>
        <a:prstGeom prst="rect">
          <a:avLst/>
        </a:prstGeom>
        <a:solidFill>
          <a:schemeClr val="accent1">
            <a:alpha val="90000"/>
            <a:tint val="40000"/>
            <a:hueOff val="0"/>
            <a:satOff val="0"/>
            <a:lumOff val="0"/>
            <a:alphaOff val="0"/>
          </a:schemeClr>
        </a:solidFill>
        <a:ln w="38100" cap="flat">
          <a:solidFill>
            <a:schemeClr val="accent1">
              <a:alpha val="90000"/>
              <a:tint val="40000"/>
              <a:hueOff val="0"/>
              <a:satOff val="0"/>
              <a:lumOff val="0"/>
              <a:alphaOff val="0"/>
            </a:schemeClr>
          </a:solidFill>
          <a:prstDash val="solid"/>
          <a:round/>
          <a:headEnd type="none" w="lg" len="lg"/>
          <a:tailEnd type="none" w="lg" len="lg"/>
        </a:ln>
        <a:effectLst/>
        <a:scene3d>
          <a:camera prst="orthographicFront"/>
          <a:lightRig rig="threePt" dir="t"/>
        </a:scene3d>
        <a:sp3d prstMaterial="powder"/>
      </dsp:spPr>
      <dsp:style>
        <a:lnRef idx="1">
          <a:scrgbClr r="0" g="0" b="0"/>
        </a:lnRef>
        <a:fillRef idx="1">
          <a:scrgbClr r="0" g="0" b="0"/>
        </a:fillRef>
        <a:effectRef idx="2">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en-GB" sz="1000" kern="1200"/>
            <a:t>Create sensory profile/plan (with input from the CYP)</a:t>
          </a:r>
        </a:p>
      </dsp:txBody>
      <dsp:txXfrm>
        <a:off x="0" y="2048723"/>
        <a:ext cx="1773554" cy="456296"/>
      </dsp:txXfrm>
    </dsp:sp>
    <dsp:sp modelId="{CCD7AD13-756E-40D9-B2BC-6A3EC6F50672}">
      <dsp:nvSpPr>
        <dsp:cNvPr id="0" name=""/>
        <dsp:cNvSpPr/>
      </dsp:nvSpPr>
      <dsp:spPr>
        <a:xfrm>
          <a:off x="1773555" y="2048723"/>
          <a:ext cx="1773554" cy="456296"/>
        </a:xfrm>
        <a:prstGeom prst="rect">
          <a:avLst/>
        </a:prstGeom>
        <a:solidFill>
          <a:schemeClr val="accent1">
            <a:alpha val="90000"/>
            <a:tint val="40000"/>
            <a:hueOff val="0"/>
            <a:satOff val="0"/>
            <a:lumOff val="0"/>
            <a:alphaOff val="0"/>
          </a:schemeClr>
        </a:solidFill>
        <a:ln w="38100" cap="flat">
          <a:solidFill>
            <a:schemeClr val="accent1">
              <a:alpha val="90000"/>
              <a:tint val="40000"/>
              <a:hueOff val="0"/>
              <a:satOff val="0"/>
              <a:lumOff val="0"/>
              <a:alphaOff val="0"/>
            </a:schemeClr>
          </a:solidFill>
          <a:prstDash val="solid"/>
          <a:round/>
          <a:headEnd type="none" w="lg" len="lg"/>
          <a:tailEnd type="none" w="lg" len="lg"/>
        </a:ln>
        <a:effectLst/>
        <a:scene3d>
          <a:camera prst="orthographicFront"/>
          <a:lightRig rig="threePt" dir="t"/>
        </a:scene3d>
        <a:sp3d prstMaterial="powder"/>
      </dsp:spPr>
      <dsp:style>
        <a:lnRef idx="1">
          <a:scrgbClr r="0" g="0" b="0"/>
        </a:lnRef>
        <a:fillRef idx="1">
          <a:scrgbClr r="0" g="0" b="0"/>
        </a:fillRef>
        <a:effectRef idx="2">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en-GB" sz="1000" kern="1200"/>
            <a:t>Plan environmental and individual adjustments based on assessment</a:t>
          </a:r>
        </a:p>
      </dsp:txBody>
      <dsp:txXfrm>
        <a:off x="1773555" y="2048723"/>
        <a:ext cx="1773554" cy="456296"/>
      </dsp:txXfrm>
    </dsp:sp>
    <dsp:sp modelId="{9B6A4D0E-99B2-48D6-AA9F-7BD264431487}">
      <dsp:nvSpPr>
        <dsp:cNvPr id="0" name=""/>
        <dsp:cNvSpPr/>
      </dsp:nvSpPr>
      <dsp:spPr>
        <a:xfrm rot="10800000">
          <a:off x="0" y="5786"/>
          <a:ext cx="3547110" cy="1526074"/>
        </a:xfrm>
        <a:prstGeom prst="upArrowCallout">
          <a:avLst/>
        </a:prstGeom>
        <a:solidFill>
          <a:schemeClr val="accent1">
            <a:hueOff val="0"/>
            <a:satOff val="0"/>
            <a:lumOff val="0"/>
            <a:alphaOff val="0"/>
          </a:schemeClr>
        </a:solidFill>
        <a:ln>
          <a:noFill/>
        </a:ln>
        <a:effectLst/>
        <a:scene3d>
          <a:camera prst="orthographicFront"/>
          <a:lightRig rig="threePt" dir="t"/>
        </a:scene3d>
        <a:sp3d prstMaterial="translucentPowder"/>
      </dsp:spPr>
      <dsp:style>
        <a:lnRef idx="0">
          <a:scrgbClr r="0" g="0" b="0"/>
        </a:lnRef>
        <a:fillRef idx="3">
          <a:scrgbClr r="0" g="0" b="0"/>
        </a:fillRef>
        <a:effectRef idx="3">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b="1" kern="1200"/>
            <a:t>Assess</a:t>
          </a:r>
        </a:p>
      </dsp:txBody>
      <dsp:txXfrm rot="-10800000">
        <a:off x="0" y="5786"/>
        <a:ext cx="3547110" cy="535652"/>
      </dsp:txXfrm>
    </dsp:sp>
    <dsp:sp modelId="{BF9DF3FA-3536-4238-82D6-F96A8A5481AE}">
      <dsp:nvSpPr>
        <dsp:cNvPr id="0" name=""/>
        <dsp:cNvSpPr/>
      </dsp:nvSpPr>
      <dsp:spPr>
        <a:xfrm>
          <a:off x="1731" y="537532"/>
          <a:ext cx="1181215" cy="456296"/>
        </a:xfrm>
        <a:prstGeom prst="rect">
          <a:avLst/>
        </a:prstGeom>
        <a:solidFill>
          <a:schemeClr val="accent1">
            <a:alpha val="90000"/>
            <a:tint val="40000"/>
            <a:hueOff val="0"/>
            <a:satOff val="0"/>
            <a:lumOff val="0"/>
            <a:alphaOff val="0"/>
          </a:schemeClr>
        </a:solidFill>
        <a:ln w="38100" cap="flat">
          <a:solidFill>
            <a:schemeClr val="accent1">
              <a:alpha val="90000"/>
              <a:tint val="40000"/>
              <a:hueOff val="0"/>
              <a:satOff val="0"/>
              <a:lumOff val="0"/>
              <a:alphaOff val="0"/>
            </a:schemeClr>
          </a:solidFill>
          <a:prstDash val="solid"/>
          <a:round/>
          <a:headEnd type="none" w="lg" len="lg"/>
          <a:tailEnd type="none" w="lg" len="lg"/>
        </a:ln>
        <a:effectLst/>
        <a:scene3d>
          <a:camera prst="orthographicFront"/>
          <a:lightRig rig="threePt" dir="t"/>
        </a:scene3d>
        <a:sp3d prstMaterial="powder"/>
      </dsp:spPr>
      <dsp:style>
        <a:lnRef idx="1">
          <a:scrgbClr r="0" g="0" b="0"/>
        </a:lnRef>
        <a:fillRef idx="1">
          <a:scrgbClr r="0" g="0" b="0"/>
        </a:fillRef>
        <a:effectRef idx="2">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en-GB" sz="900" kern="1200"/>
            <a:t>Complete sensory-focussed observations</a:t>
          </a:r>
        </a:p>
      </dsp:txBody>
      <dsp:txXfrm>
        <a:off x="1731" y="537532"/>
        <a:ext cx="1181215" cy="456296"/>
      </dsp:txXfrm>
    </dsp:sp>
    <dsp:sp modelId="{B572FFEA-976F-46E7-9B0E-D2E505CCF3AA}">
      <dsp:nvSpPr>
        <dsp:cNvPr id="0" name=""/>
        <dsp:cNvSpPr/>
      </dsp:nvSpPr>
      <dsp:spPr>
        <a:xfrm>
          <a:off x="1182947" y="537532"/>
          <a:ext cx="1181215" cy="456296"/>
        </a:xfrm>
        <a:prstGeom prst="rect">
          <a:avLst/>
        </a:prstGeom>
        <a:solidFill>
          <a:schemeClr val="accent1">
            <a:alpha val="90000"/>
            <a:tint val="40000"/>
            <a:hueOff val="0"/>
            <a:satOff val="0"/>
            <a:lumOff val="0"/>
            <a:alphaOff val="0"/>
          </a:schemeClr>
        </a:solidFill>
        <a:ln w="38100" cap="flat">
          <a:solidFill>
            <a:schemeClr val="accent1">
              <a:alpha val="90000"/>
              <a:tint val="40000"/>
              <a:hueOff val="0"/>
              <a:satOff val="0"/>
              <a:lumOff val="0"/>
              <a:alphaOff val="0"/>
            </a:schemeClr>
          </a:solidFill>
          <a:prstDash val="solid"/>
          <a:round/>
          <a:headEnd type="none" w="lg" len="lg"/>
          <a:tailEnd type="none" w="lg" len="lg"/>
        </a:ln>
        <a:effectLst/>
        <a:scene3d>
          <a:camera prst="orthographicFront"/>
          <a:lightRig rig="threePt" dir="t"/>
        </a:scene3d>
        <a:sp3d prstMaterial="powder"/>
      </dsp:spPr>
      <dsp:style>
        <a:lnRef idx="1">
          <a:scrgbClr r="0" g="0" b="0"/>
        </a:lnRef>
        <a:fillRef idx="1">
          <a:scrgbClr r="0" g="0" b="0"/>
        </a:fillRef>
        <a:effectRef idx="2">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en-GB" sz="900" kern="1200"/>
            <a:t>Complete a sensory checklist</a:t>
          </a:r>
        </a:p>
      </dsp:txBody>
      <dsp:txXfrm>
        <a:off x="1182947" y="537532"/>
        <a:ext cx="1181215" cy="456296"/>
      </dsp:txXfrm>
    </dsp:sp>
    <dsp:sp modelId="{46596BFB-A7FB-4DA0-8CF1-8D2B4C9AE85F}">
      <dsp:nvSpPr>
        <dsp:cNvPr id="0" name=""/>
        <dsp:cNvSpPr/>
      </dsp:nvSpPr>
      <dsp:spPr>
        <a:xfrm>
          <a:off x="2364162" y="537532"/>
          <a:ext cx="1181215" cy="456296"/>
        </a:xfrm>
        <a:prstGeom prst="rect">
          <a:avLst/>
        </a:prstGeom>
        <a:solidFill>
          <a:schemeClr val="accent1">
            <a:alpha val="90000"/>
            <a:tint val="40000"/>
            <a:hueOff val="0"/>
            <a:satOff val="0"/>
            <a:lumOff val="0"/>
            <a:alphaOff val="0"/>
          </a:schemeClr>
        </a:solidFill>
        <a:ln w="38100" cap="flat">
          <a:solidFill>
            <a:schemeClr val="accent1">
              <a:alpha val="90000"/>
              <a:tint val="40000"/>
              <a:hueOff val="0"/>
              <a:satOff val="0"/>
              <a:lumOff val="0"/>
              <a:alphaOff val="0"/>
            </a:schemeClr>
          </a:solidFill>
          <a:prstDash val="solid"/>
          <a:round/>
          <a:headEnd type="none" w="lg" len="lg"/>
          <a:tailEnd type="none" w="lg" len="lg"/>
        </a:ln>
        <a:effectLst/>
        <a:scene3d>
          <a:camera prst="orthographicFront"/>
          <a:lightRig rig="threePt" dir="t"/>
        </a:scene3d>
        <a:sp3d prstMaterial="powder"/>
      </dsp:spPr>
      <dsp:style>
        <a:lnRef idx="1">
          <a:scrgbClr r="0" g="0" b="0"/>
        </a:lnRef>
        <a:fillRef idx="1">
          <a:scrgbClr r="0" g="0" b="0"/>
        </a:fillRef>
        <a:effectRef idx="2">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GB" sz="800" kern="1200"/>
            <a:t>Complete sensory-specific pupil voice activities (e.g. talking mat)</a:t>
          </a:r>
        </a:p>
      </dsp:txBody>
      <dsp:txXfrm>
        <a:off x="2364162" y="537532"/>
        <a:ext cx="1181215" cy="45629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6</TotalTime>
  <Pages>5</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2025-10-25T14:20:00Z</dcterms:created>
  <dcterms:modified xsi:type="dcterms:W3CDTF">2025-10-25T14:26:00Z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