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5103"/>
        <w:gridCol w:w="4111"/>
      </w:tblGrid>
      <w:tr w:rsidR="00E41C11" w:rsidRPr="004D67BD" w14:paraId="57935A80" w14:textId="77777777" w:rsidTr="008908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1" w:type="dxa"/>
            <w:gridSpan w:val="3"/>
            <w:shd w:val="clear" w:color="auto" w:fill="CCCCFF" w:themeFill="background2" w:themeFillTint="33"/>
            <w:vAlign w:val="top"/>
          </w:tcPr>
          <w:p w14:paraId="1D080422" w14:textId="77777777" w:rsidR="00E41C11" w:rsidRPr="007F3070" w:rsidRDefault="00E41C11" w:rsidP="00890872">
            <w:pPr>
              <w:pStyle w:val="Heading1"/>
              <w:rPr>
                <w:shd w:val="clear" w:color="auto" w:fill="FFFFFF"/>
              </w:rPr>
            </w:pPr>
            <w:r w:rsidRPr="00AE188F">
              <w:rPr>
                <w:bCs/>
              </w:rPr>
              <w:t>Write from the Start (Fine Motor/ Handwriting) Intervention Guide</w:t>
            </w:r>
          </w:p>
        </w:tc>
      </w:tr>
      <w:tr w:rsidR="00E41C11" w:rsidRPr="00CA76E4" w14:paraId="72EC889E" w14:textId="77777777" w:rsidTr="00890872">
        <w:trPr>
          <w:trHeight w:val="35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vAlign w:val="top"/>
          </w:tcPr>
          <w:p w14:paraId="4B03CBA6" w14:textId="77777777" w:rsidR="00E41C11" w:rsidRDefault="00E41C11" w:rsidP="00890872">
            <w:pPr>
              <w:jc w:val="both"/>
              <w:rPr>
                <w:rFonts w:ascii="Verdana" w:hAnsi="Verdana" w:cstheme="minorHAnsi"/>
              </w:rPr>
            </w:pPr>
            <w:r w:rsidRPr="00CA76E4">
              <w:rPr>
                <w:rFonts w:ascii="Verdana" w:hAnsi="Verdana" w:cstheme="minorHAnsi"/>
                <w:b/>
              </w:rPr>
              <w:t>What is it</w:t>
            </w:r>
            <w:r>
              <w:rPr>
                <w:rFonts w:ascii="Verdana" w:hAnsi="Verdana" w:cstheme="minorHAnsi"/>
                <w:b/>
              </w:rPr>
              <w:t>?</w:t>
            </w:r>
            <w:r w:rsidRPr="00CA76E4">
              <w:rPr>
                <w:rFonts w:ascii="Verdana" w:hAnsi="Verdana" w:cstheme="minorHAnsi"/>
              </w:rPr>
              <w:t xml:space="preserve"> (including who it is for)</w:t>
            </w:r>
          </w:p>
          <w:p w14:paraId="6BA86F67" w14:textId="77777777" w:rsidR="00E41C11" w:rsidRPr="00CA76E4" w:rsidRDefault="00E41C11" w:rsidP="00890872">
            <w:pPr>
              <w:jc w:val="both"/>
              <w:rPr>
                <w:rFonts w:ascii="Verdana" w:hAnsi="Verdana" w:cstheme="minorHAnsi"/>
              </w:rPr>
            </w:pPr>
          </w:p>
          <w:p w14:paraId="37C6A2ED" w14:textId="77777777" w:rsidR="00E41C11" w:rsidRPr="00B574E6" w:rsidRDefault="00E41C11" w:rsidP="00890872">
            <w:pPr>
              <w:jc w:val="both"/>
              <w:rPr>
                <w:rFonts w:ascii="Verdana" w:eastAsia="Times New Roman" w:hAnsi="Verdana" w:cs="Arial"/>
              </w:rPr>
            </w:pPr>
            <w:r w:rsidRPr="00B574E6">
              <w:rPr>
                <w:rFonts w:ascii="Verdana" w:eastAsia="Times New Roman" w:hAnsi="Verdana" w:cs="Arial"/>
              </w:rPr>
              <w:t xml:space="preserve">A series of 3 books and teacher guide that contains a full programme to develop fine motor skills and perceptual skills needed for effective and fluent handwriting. </w:t>
            </w:r>
          </w:p>
          <w:p w14:paraId="5A653623" w14:textId="77777777" w:rsidR="00E41C11" w:rsidRPr="00B574E6" w:rsidRDefault="00E41C11" w:rsidP="00890872">
            <w:pPr>
              <w:jc w:val="both"/>
              <w:rPr>
                <w:rFonts w:ascii="Verdana" w:eastAsia="Times New Roman" w:hAnsi="Verdana" w:cs="Arial"/>
              </w:rPr>
            </w:pPr>
            <w:r w:rsidRPr="00B574E6">
              <w:rPr>
                <w:rFonts w:ascii="Verdana" w:eastAsia="Times New Roman" w:hAnsi="Verdana" w:cs="Arial"/>
              </w:rPr>
              <w:t xml:space="preserve">Based on holistic principles the programme offers a focused approach to develop the muscles of the hand (essential for control to produce letter forms) alongside perceptual skills to orientate and organise letters and words. </w:t>
            </w:r>
          </w:p>
          <w:p w14:paraId="77DAC6F6" w14:textId="77777777" w:rsidR="00E41C11" w:rsidRPr="00641348" w:rsidRDefault="00E41C11" w:rsidP="00890872">
            <w:pPr>
              <w:jc w:val="left"/>
              <w:rPr>
                <w:rFonts w:ascii="Verdana" w:hAnsi="Verdana"/>
                <w:shd w:val="clear" w:color="auto" w:fill="FFFFFF"/>
              </w:rPr>
            </w:pPr>
          </w:p>
        </w:tc>
        <w:tc>
          <w:tcPr>
            <w:tcW w:w="5103" w:type="dxa"/>
            <w:vAlign w:val="top"/>
          </w:tcPr>
          <w:p w14:paraId="1F0FBAF0" w14:textId="77777777" w:rsidR="00E41C11" w:rsidRDefault="00E41C11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Verdana" w:hAnsi="Verdana"/>
                <w:shd w:val="clear" w:color="auto" w:fill="FFFFFF"/>
              </w:rPr>
            </w:pPr>
            <w:r w:rsidRPr="03565286">
              <w:rPr>
                <w:rStyle w:val="Strong"/>
                <w:rFonts w:ascii="Verdana" w:hAnsi="Verdana"/>
                <w:shd w:val="clear" w:color="auto" w:fill="FFFFFF"/>
              </w:rPr>
              <w:t>Aim</w:t>
            </w:r>
          </w:p>
          <w:p w14:paraId="39834E7F" w14:textId="77777777" w:rsidR="00E41C11" w:rsidRPr="00CA76E4" w:rsidRDefault="00E41C11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Verdana" w:hAnsi="Verdana"/>
                <w:shd w:val="clear" w:color="auto" w:fill="FFFFFF"/>
              </w:rPr>
            </w:pPr>
          </w:p>
          <w:p w14:paraId="7D6738A6" w14:textId="77777777" w:rsidR="00E41C11" w:rsidRPr="00B574E6" w:rsidRDefault="00E41C11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</w:rPr>
            </w:pPr>
            <w:r w:rsidRPr="00B574E6">
              <w:rPr>
                <w:rFonts w:ascii="Verdana" w:eastAsia="Times New Roman" w:hAnsi="Verdana" w:cs="Arial"/>
              </w:rPr>
              <w:t xml:space="preserve">A series of 3 books and teacher guide that contains a full programme to develop fine motor skills and perceptual skills needed for effective and fluent handwriting. </w:t>
            </w:r>
          </w:p>
          <w:p w14:paraId="7BF52253" w14:textId="77777777" w:rsidR="00E41C11" w:rsidRPr="00B574E6" w:rsidRDefault="00E41C11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</w:rPr>
            </w:pPr>
            <w:r w:rsidRPr="00B574E6">
              <w:rPr>
                <w:rFonts w:ascii="Verdana" w:eastAsia="Times New Roman" w:hAnsi="Verdana" w:cs="Arial"/>
              </w:rPr>
              <w:t xml:space="preserve">Based on holistic principles the programme offers a focused approach to develop the muscles of the hand (essential for control to produce letter forms) alongside perceptual skills to orientate and organise letters and words. </w:t>
            </w:r>
          </w:p>
          <w:p w14:paraId="0632CB42" w14:textId="77777777" w:rsidR="00E41C11" w:rsidRPr="00CA76E4" w:rsidRDefault="00E41C11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  <w:tc>
          <w:tcPr>
            <w:tcW w:w="4111" w:type="dxa"/>
            <w:vAlign w:val="top"/>
          </w:tcPr>
          <w:p w14:paraId="65AC5540" w14:textId="77777777" w:rsidR="00E41C11" w:rsidRPr="005258DF" w:rsidRDefault="00E41C11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hd w:val="clear" w:color="auto" w:fill="FFFFFF"/>
              </w:rPr>
            </w:pPr>
            <w:r w:rsidRPr="005258DF">
              <w:rPr>
                <w:b/>
                <w:bCs/>
                <w:shd w:val="clear" w:color="auto" w:fill="FFFFFF"/>
              </w:rPr>
              <w:t>Age range</w:t>
            </w:r>
          </w:p>
          <w:p w14:paraId="1F4F73E2" w14:textId="77777777" w:rsidR="00E41C11" w:rsidRPr="005258DF" w:rsidRDefault="00E41C11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hd w:val="clear" w:color="auto" w:fill="FFFFFF"/>
              </w:rPr>
            </w:pPr>
          </w:p>
          <w:p w14:paraId="461D73B4" w14:textId="77777777" w:rsidR="00E41C11" w:rsidRPr="005258DF" w:rsidRDefault="00E41C11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574E6">
              <w:rPr>
                <w:rFonts w:ascii="Verdana" w:hAnsi="Verdana" w:cstheme="minorHAnsi"/>
              </w:rPr>
              <w:t>The programme is effective with mainstream children aged 4-6, and for older children who have barriers or difficulties related to developmental co-ordination disorders or mild to moderate learning difficulties.</w:t>
            </w:r>
          </w:p>
        </w:tc>
      </w:tr>
      <w:tr w:rsidR="00E41C11" w:rsidRPr="00CA76E4" w14:paraId="514737E4" w14:textId="77777777" w:rsidTr="00890872">
        <w:trPr>
          <w:trHeight w:val="27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vAlign w:val="top"/>
          </w:tcPr>
          <w:p w14:paraId="7742197E" w14:textId="77777777" w:rsidR="00E41C11" w:rsidRDefault="00E41C11" w:rsidP="00890872">
            <w:pPr>
              <w:jc w:val="left"/>
              <w:rPr>
                <w:rFonts w:ascii="Verdana" w:hAnsi="Verdana"/>
              </w:rPr>
            </w:pPr>
            <w:r w:rsidRPr="03565286">
              <w:rPr>
                <w:rFonts w:ascii="Verdana" w:hAnsi="Verdana"/>
                <w:b/>
                <w:bCs/>
              </w:rPr>
              <w:t>How delivered</w:t>
            </w:r>
            <w:r w:rsidRPr="03565286">
              <w:rPr>
                <w:rFonts w:ascii="Verdana" w:hAnsi="Verdana"/>
              </w:rPr>
              <w:t xml:space="preserve"> (Including staff, frequency, duration, and training required)</w:t>
            </w:r>
          </w:p>
          <w:p w14:paraId="3DD8FFF8" w14:textId="77777777" w:rsidR="00E41C11" w:rsidRPr="00CA76E4" w:rsidRDefault="00E41C11" w:rsidP="00890872">
            <w:pPr>
              <w:jc w:val="left"/>
              <w:rPr>
                <w:rFonts w:ascii="Verdana" w:hAnsi="Verdana"/>
              </w:rPr>
            </w:pPr>
          </w:p>
          <w:p w14:paraId="48E0970C" w14:textId="77777777" w:rsidR="00E41C11" w:rsidRPr="00B574E6" w:rsidRDefault="00E41C11" w:rsidP="00890872">
            <w:pPr>
              <w:jc w:val="both"/>
              <w:rPr>
                <w:rFonts w:ascii="Verdana" w:eastAsia="Times New Roman" w:hAnsi="Verdana" w:cs="Arial"/>
              </w:rPr>
            </w:pPr>
            <w:r w:rsidRPr="00B574E6">
              <w:rPr>
                <w:rFonts w:ascii="Verdana" w:eastAsia="Times New Roman" w:hAnsi="Verdana" w:cs="Arial"/>
              </w:rPr>
              <w:t>The programme can be delivered as a small group or 1:1 for a highly individualised approach. The intervention can be completed within 5 – 10 minutes a day, and we would suggest daily practice or at least 3 times per week.</w:t>
            </w:r>
          </w:p>
          <w:p w14:paraId="6B0F8BE9" w14:textId="77777777" w:rsidR="00E41C11" w:rsidRPr="00CA76E4" w:rsidRDefault="00E41C11" w:rsidP="00890872">
            <w:pPr>
              <w:jc w:val="left"/>
              <w:rPr>
                <w:rFonts w:ascii="Verdana" w:hAnsi="Verdana"/>
              </w:rPr>
            </w:pPr>
            <w:r w:rsidRPr="00B574E6">
              <w:rPr>
                <w:rFonts w:ascii="Verdana" w:eastAsia="Times New Roman" w:hAnsi="Verdana" w:cs="Arial"/>
              </w:rPr>
              <w:t>To enhance overlearning and potential for progress we would recommend copying each page 3 times, the pupil can start by using a broader pen (such as a marker pen) and reduce pen nib size with each completion. We also suggest making a copy for the adult so they can model accurate and fluent ‘writing’.</w:t>
            </w:r>
          </w:p>
        </w:tc>
        <w:tc>
          <w:tcPr>
            <w:tcW w:w="5103" w:type="dxa"/>
            <w:vAlign w:val="top"/>
          </w:tcPr>
          <w:p w14:paraId="4E7760B4" w14:textId="77777777" w:rsidR="00E41C11" w:rsidRDefault="00E41C11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</w:rPr>
            </w:pPr>
            <w:r w:rsidRPr="03565286">
              <w:rPr>
                <w:rFonts w:ascii="Verdana" w:hAnsi="Verdana"/>
                <w:b/>
                <w:bCs/>
              </w:rPr>
              <w:t>Resources</w:t>
            </w:r>
          </w:p>
          <w:p w14:paraId="54C5CB5B" w14:textId="77777777" w:rsidR="00E41C11" w:rsidRPr="00CA76E4" w:rsidRDefault="00E41C11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</w:rPr>
            </w:pPr>
          </w:p>
          <w:p w14:paraId="43174676" w14:textId="77777777" w:rsidR="00E41C11" w:rsidRPr="00B574E6" w:rsidRDefault="00E41C11" w:rsidP="0089087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</w:rPr>
            </w:pPr>
            <w:r w:rsidRPr="00B574E6">
              <w:rPr>
                <w:rFonts w:ascii="Verdana" w:hAnsi="Verdana"/>
                <w:bCs/>
              </w:rPr>
              <w:t xml:space="preserve">3 books and teacher guide: </w:t>
            </w:r>
          </w:p>
          <w:p w14:paraId="6EF705FD" w14:textId="77777777" w:rsidR="00E41C11" w:rsidRPr="00CA76E4" w:rsidRDefault="00E41C11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  <w:hyperlink r:id="rId11" w:history="1">
              <w:r w:rsidRPr="00B574E6">
                <w:rPr>
                  <w:rStyle w:val="Hyperlink"/>
                  <w:rFonts w:ascii="Verdana" w:hAnsi="Verdana"/>
                  <w:bCs/>
                </w:rPr>
                <w:t xml:space="preserve">Write From </w:t>
              </w:r>
              <w:proofErr w:type="gramStart"/>
              <w:r w:rsidRPr="00B574E6">
                <w:rPr>
                  <w:rStyle w:val="Hyperlink"/>
                  <w:rFonts w:ascii="Verdana" w:hAnsi="Verdana"/>
                  <w:bCs/>
                </w:rPr>
                <w:t>The</w:t>
              </w:r>
              <w:proofErr w:type="gramEnd"/>
              <w:r w:rsidRPr="00B574E6">
                <w:rPr>
                  <w:rStyle w:val="Hyperlink"/>
                  <w:rFonts w:ascii="Verdana" w:hAnsi="Verdana"/>
                  <w:bCs/>
                </w:rPr>
                <w:t xml:space="preserve"> Start - LDA | The Dyslexia Shop</w:t>
              </w:r>
            </w:hyperlink>
          </w:p>
        </w:tc>
        <w:tc>
          <w:tcPr>
            <w:tcW w:w="4111" w:type="dxa"/>
            <w:vAlign w:val="top"/>
          </w:tcPr>
          <w:p w14:paraId="15ADB50C" w14:textId="77777777" w:rsidR="00E41C11" w:rsidRDefault="00E41C11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</w:rPr>
            </w:pPr>
            <w:r w:rsidRPr="03565286">
              <w:rPr>
                <w:rFonts w:ascii="Verdana" w:hAnsi="Verdana"/>
                <w:b/>
                <w:bCs/>
              </w:rPr>
              <w:t>Suggested criteria for baseline information and monitoring impact:</w:t>
            </w:r>
          </w:p>
          <w:p w14:paraId="440743D5" w14:textId="77777777" w:rsidR="00E41C11" w:rsidRPr="00CA76E4" w:rsidRDefault="00E41C11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</w:rPr>
            </w:pPr>
          </w:p>
          <w:p w14:paraId="65C21E3D" w14:textId="77777777" w:rsidR="00E41C11" w:rsidRPr="00B574E6" w:rsidRDefault="00E41C11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Cs/>
              </w:rPr>
            </w:pPr>
            <w:r w:rsidRPr="00B574E6">
              <w:rPr>
                <w:rFonts w:ascii="Verdana" w:hAnsi="Verdana" w:cstheme="minorHAnsi"/>
                <w:bCs/>
              </w:rPr>
              <w:t>Use of a handwriting checklist such as those found on South Warwickshire foundation trust could be useful:</w:t>
            </w:r>
          </w:p>
          <w:p w14:paraId="630EFE86" w14:textId="77777777" w:rsidR="00E41C11" w:rsidRPr="00CA76E4" w:rsidRDefault="00E41C11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  <w:hyperlink r:id="rId12" w:tgtFrame="_blank" w:history="1">
              <w:r w:rsidRPr="00B574E6">
                <w:rPr>
                  <w:rStyle w:val="Hyperlink"/>
                  <w:rFonts w:ascii="Verdana" w:hAnsi="Verdana" w:cstheme="minorHAnsi"/>
                  <w:bCs/>
                </w:rPr>
                <w:t>Handwriting - Letter Formation baseline and outcome assessment </w:t>
              </w:r>
            </w:hyperlink>
          </w:p>
        </w:tc>
      </w:tr>
    </w:tbl>
    <w:p w14:paraId="3437FE2B" w14:textId="77777777" w:rsidR="00E41C11" w:rsidRPr="006D3EC7" w:rsidRDefault="00E41C11" w:rsidP="00E41C11"/>
    <w:p w14:paraId="42A6077E" w14:textId="77777777" w:rsidR="00BA6447" w:rsidRPr="003954A4" w:rsidRDefault="00BA6447" w:rsidP="003954A4"/>
    <w:sectPr w:rsidR="00BA6447" w:rsidRPr="003954A4" w:rsidSect="00ED163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 w:code="9"/>
      <w:pgMar w:top="1440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A3CDA" w14:textId="77777777" w:rsidR="008F7505" w:rsidRPr="00C6783D" w:rsidRDefault="008F7505" w:rsidP="00817007">
      <w:pPr>
        <w:spacing w:after="0" w:line="240" w:lineRule="auto"/>
      </w:pPr>
      <w:r w:rsidRPr="00C6783D">
        <w:separator/>
      </w:r>
    </w:p>
  </w:endnote>
  <w:endnote w:type="continuationSeparator" w:id="0">
    <w:p w14:paraId="7FA48581" w14:textId="77777777" w:rsidR="008F7505" w:rsidRPr="00C6783D" w:rsidRDefault="008F7505" w:rsidP="00817007">
      <w:pPr>
        <w:spacing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37929" w14:textId="77777777" w:rsidR="003954A4" w:rsidRDefault="00395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17978E7C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5155C" w14:textId="77777777" w:rsidR="003954A4" w:rsidRDefault="00395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84EE1" w14:textId="77777777" w:rsidR="008F7505" w:rsidRPr="00C6783D" w:rsidRDefault="008F7505" w:rsidP="00817007">
      <w:pPr>
        <w:spacing w:after="0" w:line="240" w:lineRule="auto"/>
      </w:pPr>
      <w:r w:rsidRPr="00C6783D">
        <w:separator/>
      </w:r>
    </w:p>
  </w:footnote>
  <w:footnote w:type="continuationSeparator" w:id="0">
    <w:p w14:paraId="23CC4AF5" w14:textId="77777777" w:rsidR="008F7505" w:rsidRPr="00C6783D" w:rsidRDefault="008F7505" w:rsidP="00817007">
      <w:pPr>
        <w:spacing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39505" w14:textId="77777777" w:rsidR="003954A4" w:rsidRDefault="00395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D3FD6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439C58A8" wp14:editId="6001EAF0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B12857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9C58A8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56B12857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449EE516" wp14:editId="1EC7460D">
          <wp:simplePos x="0" y="0"/>
          <mc:AlternateContent>
            <mc:Choice Requires="wp14">
              <wp:positionH relativeFrom="page">
                <wp14:pctPosHOffset>85000</wp14:pctPosHOffset>
              </wp:positionH>
            </mc:Choice>
            <mc:Fallback>
              <wp:positionH relativeFrom="page">
                <wp:posOffset>9088120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DD71805" wp14:editId="1FC1539B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6AF590E" id="Rectangle 7" o:spid="_x0000_s1026" style="position:absolute;margin-left:0;margin-top:36pt;width:365.05pt;height:5.75pt;z-index:-251657216;visibility:visible;mso-wrap-style:square;mso-width-percent:85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5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A2D0D" w14:textId="77777777" w:rsidR="003954A4" w:rsidRDefault="003954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8.25pt;height:8.2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6"/>
  </w:num>
  <w:num w:numId="2" w16cid:durableId="1959330413">
    <w:abstractNumId w:val="9"/>
  </w:num>
  <w:num w:numId="3" w16cid:durableId="74284923">
    <w:abstractNumId w:val="21"/>
  </w:num>
  <w:num w:numId="4" w16cid:durableId="972365782">
    <w:abstractNumId w:val="14"/>
  </w:num>
  <w:num w:numId="5" w16cid:durableId="988946648">
    <w:abstractNumId w:val="18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5"/>
  </w:num>
  <w:num w:numId="16" w16cid:durableId="396707536">
    <w:abstractNumId w:val="23"/>
  </w:num>
  <w:num w:numId="17" w16cid:durableId="1901668839">
    <w:abstractNumId w:val="17"/>
  </w:num>
  <w:num w:numId="18" w16cid:durableId="867371350">
    <w:abstractNumId w:val="22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4"/>
  </w:num>
  <w:num w:numId="26" w16cid:durableId="250940655">
    <w:abstractNumId w:val="19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0"/>
  </w:num>
  <w:num w:numId="30" w16cid:durableId="21362163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C11"/>
    <w:rsid w:val="0000495D"/>
    <w:rsid w:val="0000681F"/>
    <w:rsid w:val="0001245C"/>
    <w:rsid w:val="0001693D"/>
    <w:rsid w:val="00027092"/>
    <w:rsid w:val="00030452"/>
    <w:rsid w:val="000315FA"/>
    <w:rsid w:val="000332D3"/>
    <w:rsid w:val="000347D7"/>
    <w:rsid w:val="000357EA"/>
    <w:rsid w:val="00040C42"/>
    <w:rsid w:val="00042885"/>
    <w:rsid w:val="00043D79"/>
    <w:rsid w:val="000448CC"/>
    <w:rsid w:val="00056002"/>
    <w:rsid w:val="0006161A"/>
    <w:rsid w:val="000616B1"/>
    <w:rsid w:val="00065854"/>
    <w:rsid w:val="00067369"/>
    <w:rsid w:val="00067D16"/>
    <w:rsid w:val="00075C0C"/>
    <w:rsid w:val="00086A24"/>
    <w:rsid w:val="00090ABF"/>
    <w:rsid w:val="000A3C1B"/>
    <w:rsid w:val="000A7631"/>
    <w:rsid w:val="000B5C78"/>
    <w:rsid w:val="000C027D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F2B"/>
    <w:rsid w:val="001722BC"/>
    <w:rsid w:val="0017766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02BA"/>
    <w:rsid w:val="002359AB"/>
    <w:rsid w:val="002371E3"/>
    <w:rsid w:val="00237349"/>
    <w:rsid w:val="0025111C"/>
    <w:rsid w:val="00255AA4"/>
    <w:rsid w:val="002608C5"/>
    <w:rsid w:val="002614AE"/>
    <w:rsid w:val="002628A8"/>
    <w:rsid w:val="00271784"/>
    <w:rsid w:val="002746DD"/>
    <w:rsid w:val="00296854"/>
    <w:rsid w:val="002A06DA"/>
    <w:rsid w:val="002B1654"/>
    <w:rsid w:val="002B5B07"/>
    <w:rsid w:val="002D1601"/>
    <w:rsid w:val="002F24D3"/>
    <w:rsid w:val="00301E83"/>
    <w:rsid w:val="00307762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954A4"/>
    <w:rsid w:val="003A75BB"/>
    <w:rsid w:val="003B078F"/>
    <w:rsid w:val="003B0AFE"/>
    <w:rsid w:val="003B1129"/>
    <w:rsid w:val="003B7985"/>
    <w:rsid w:val="003C3027"/>
    <w:rsid w:val="003C5243"/>
    <w:rsid w:val="003C5583"/>
    <w:rsid w:val="003C619C"/>
    <w:rsid w:val="003C6A81"/>
    <w:rsid w:val="003C6A8C"/>
    <w:rsid w:val="003C73D0"/>
    <w:rsid w:val="003C7A64"/>
    <w:rsid w:val="003D030B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07F54"/>
    <w:rsid w:val="004124E1"/>
    <w:rsid w:val="00414CA3"/>
    <w:rsid w:val="004150DC"/>
    <w:rsid w:val="00417062"/>
    <w:rsid w:val="00417CD2"/>
    <w:rsid w:val="00424DC9"/>
    <w:rsid w:val="0042781C"/>
    <w:rsid w:val="00441350"/>
    <w:rsid w:val="00444484"/>
    <w:rsid w:val="004445ED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651D"/>
    <w:rsid w:val="00515DE7"/>
    <w:rsid w:val="00524552"/>
    <w:rsid w:val="0052622B"/>
    <w:rsid w:val="00530F18"/>
    <w:rsid w:val="00536C54"/>
    <w:rsid w:val="00542F2B"/>
    <w:rsid w:val="00543E5F"/>
    <w:rsid w:val="00545E29"/>
    <w:rsid w:val="00547334"/>
    <w:rsid w:val="005473D0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6787"/>
    <w:rsid w:val="005A317C"/>
    <w:rsid w:val="005B7A77"/>
    <w:rsid w:val="005C14F9"/>
    <w:rsid w:val="005D0924"/>
    <w:rsid w:val="005D1810"/>
    <w:rsid w:val="005D5C0D"/>
    <w:rsid w:val="005E10EF"/>
    <w:rsid w:val="005E27A2"/>
    <w:rsid w:val="005E33BF"/>
    <w:rsid w:val="005F04D2"/>
    <w:rsid w:val="005F3C4E"/>
    <w:rsid w:val="00601E6F"/>
    <w:rsid w:val="00605720"/>
    <w:rsid w:val="006114F1"/>
    <w:rsid w:val="00611BB7"/>
    <w:rsid w:val="00612FCE"/>
    <w:rsid w:val="006151BF"/>
    <w:rsid w:val="0061653F"/>
    <w:rsid w:val="0061730F"/>
    <w:rsid w:val="00621B71"/>
    <w:rsid w:val="0063613C"/>
    <w:rsid w:val="00644B1F"/>
    <w:rsid w:val="00646DB1"/>
    <w:rsid w:val="006524EC"/>
    <w:rsid w:val="00652D23"/>
    <w:rsid w:val="0065527C"/>
    <w:rsid w:val="00656CA6"/>
    <w:rsid w:val="00662D5F"/>
    <w:rsid w:val="00665F25"/>
    <w:rsid w:val="00674865"/>
    <w:rsid w:val="00687490"/>
    <w:rsid w:val="006A3B10"/>
    <w:rsid w:val="006A77D5"/>
    <w:rsid w:val="006A7E11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3ED"/>
    <w:rsid w:val="007467DD"/>
    <w:rsid w:val="0075029B"/>
    <w:rsid w:val="00751963"/>
    <w:rsid w:val="007553B5"/>
    <w:rsid w:val="00762737"/>
    <w:rsid w:val="00766FB3"/>
    <w:rsid w:val="00767ACB"/>
    <w:rsid w:val="00771669"/>
    <w:rsid w:val="007743CF"/>
    <w:rsid w:val="007778C6"/>
    <w:rsid w:val="00783E2B"/>
    <w:rsid w:val="00783F78"/>
    <w:rsid w:val="00790E64"/>
    <w:rsid w:val="00793764"/>
    <w:rsid w:val="007A14EE"/>
    <w:rsid w:val="007A565D"/>
    <w:rsid w:val="007A582F"/>
    <w:rsid w:val="007A7F6F"/>
    <w:rsid w:val="007B2F1D"/>
    <w:rsid w:val="007B5829"/>
    <w:rsid w:val="007C3504"/>
    <w:rsid w:val="007C4405"/>
    <w:rsid w:val="007D07EE"/>
    <w:rsid w:val="007F1CC2"/>
    <w:rsid w:val="00800C0B"/>
    <w:rsid w:val="00800DA8"/>
    <w:rsid w:val="00801037"/>
    <w:rsid w:val="008041C7"/>
    <w:rsid w:val="008064DE"/>
    <w:rsid w:val="00807208"/>
    <w:rsid w:val="00817007"/>
    <w:rsid w:val="00817956"/>
    <w:rsid w:val="00822809"/>
    <w:rsid w:val="00823E56"/>
    <w:rsid w:val="0083060B"/>
    <w:rsid w:val="00830E20"/>
    <w:rsid w:val="00841A29"/>
    <w:rsid w:val="00847B3C"/>
    <w:rsid w:val="00847D6B"/>
    <w:rsid w:val="008503D1"/>
    <w:rsid w:val="00850D7E"/>
    <w:rsid w:val="008518AD"/>
    <w:rsid w:val="0085293E"/>
    <w:rsid w:val="00854351"/>
    <w:rsid w:val="0085484F"/>
    <w:rsid w:val="008673AC"/>
    <w:rsid w:val="00870CF0"/>
    <w:rsid w:val="00870E0B"/>
    <w:rsid w:val="008748DB"/>
    <w:rsid w:val="008754AD"/>
    <w:rsid w:val="008769F5"/>
    <w:rsid w:val="00876E31"/>
    <w:rsid w:val="00881A99"/>
    <w:rsid w:val="00893ADF"/>
    <w:rsid w:val="00895467"/>
    <w:rsid w:val="00895828"/>
    <w:rsid w:val="00896536"/>
    <w:rsid w:val="008A10A8"/>
    <w:rsid w:val="008B3581"/>
    <w:rsid w:val="008D7972"/>
    <w:rsid w:val="008E0E2A"/>
    <w:rsid w:val="008E7129"/>
    <w:rsid w:val="008F13BC"/>
    <w:rsid w:val="008F2F7F"/>
    <w:rsid w:val="008F324D"/>
    <w:rsid w:val="008F3453"/>
    <w:rsid w:val="008F7505"/>
    <w:rsid w:val="009018C5"/>
    <w:rsid w:val="00905F69"/>
    <w:rsid w:val="00907508"/>
    <w:rsid w:val="00911561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D3670"/>
    <w:rsid w:val="009E51A1"/>
    <w:rsid w:val="009E7694"/>
    <w:rsid w:val="009F0203"/>
    <w:rsid w:val="009F4B53"/>
    <w:rsid w:val="009F6020"/>
    <w:rsid w:val="00A00194"/>
    <w:rsid w:val="00A05A1A"/>
    <w:rsid w:val="00A12CFB"/>
    <w:rsid w:val="00A20539"/>
    <w:rsid w:val="00A22C91"/>
    <w:rsid w:val="00A22CAA"/>
    <w:rsid w:val="00A23E8E"/>
    <w:rsid w:val="00A24E8C"/>
    <w:rsid w:val="00A250DB"/>
    <w:rsid w:val="00A26764"/>
    <w:rsid w:val="00A26A35"/>
    <w:rsid w:val="00A33181"/>
    <w:rsid w:val="00A363FE"/>
    <w:rsid w:val="00A364C0"/>
    <w:rsid w:val="00A37D53"/>
    <w:rsid w:val="00A429B0"/>
    <w:rsid w:val="00A43750"/>
    <w:rsid w:val="00A43DA9"/>
    <w:rsid w:val="00A47AEA"/>
    <w:rsid w:val="00A504E1"/>
    <w:rsid w:val="00A56C7C"/>
    <w:rsid w:val="00A6041C"/>
    <w:rsid w:val="00A6051D"/>
    <w:rsid w:val="00A70C7C"/>
    <w:rsid w:val="00A72FF5"/>
    <w:rsid w:val="00A77AE0"/>
    <w:rsid w:val="00A94285"/>
    <w:rsid w:val="00A9756A"/>
    <w:rsid w:val="00AA0A8D"/>
    <w:rsid w:val="00AA3F5F"/>
    <w:rsid w:val="00AB5443"/>
    <w:rsid w:val="00AB7671"/>
    <w:rsid w:val="00AC32D5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62403"/>
    <w:rsid w:val="00B64EA7"/>
    <w:rsid w:val="00B707C5"/>
    <w:rsid w:val="00B7093F"/>
    <w:rsid w:val="00B82007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C016A"/>
    <w:rsid w:val="00BD5C62"/>
    <w:rsid w:val="00BD62A4"/>
    <w:rsid w:val="00BD7804"/>
    <w:rsid w:val="00BE142D"/>
    <w:rsid w:val="00BF6CE1"/>
    <w:rsid w:val="00C03793"/>
    <w:rsid w:val="00C11A75"/>
    <w:rsid w:val="00C1257D"/>
    <w:rsid w:val="00C15716"/>
    <w:rsid w:val="00C2636A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94D6E"/>
    <w:rsid w:val="00CA0709"/>
    <w:rsid w:val="00CA557A"/>
    <w:rsid w:val="00CB279D"/>
    <w:rsid w:val="00CB686E"/>
    <w:rsid w:val="00CB79A9"/>
    <w:rsid w:val="00CE0395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5F6D"/>
    <w:rsid w:val="00D0691F"/>
    <w:rsid w:val="00D07A50"/>
    <w:rsid w:val="00D10B05"/>
    <w:rsid w:val="00D11A49"/>
    <w:rsid w:val="00D132D1"/>
    <w:rsid w:val="00D358C2"/>
    <w:rsid w:val="00D45BA8"/>
    <w:rsid w:val="00D46EF3"/>
    <w:rsid w:val="00D53383"/>
    <w:rsid w:val="00D5359D"/>
    <w:rsid w:val="00D550A6"/>
    <w:rsid w:val="00D56188"/>
    <w:rsid w:val="00D57563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E451F"/>
    <w:rsid w:val="00E06085"/>
    <w:rsid w:val="00E108CE"/>
    <w:rsid w:val="00E12526"/>
    <w:rsid w:val="00E125F0"/>
    <w:rsid w:val="00E21257"/>
    <w:rsid w:val="00E41C11"/>
    <w:rsid w:val="00E46306"/>
    <w:rsid w:val="00E476DE"/>
    <w:rsid w:val="00E50052"/>
    <w:rsid w:val="00E62FE8"/>
    <w:rsid w:val="00E635AA"/>
    <w:rsid w:val="00E643A4"/>
    <w:rsid w:val="00E72159"/>
    <w:rsid w:val="00E7296C"/>
    <w:rsid w:val="00E837EA"/>
    <w:rsid w:val="00E903FC"/>
    <w:rsid w:val="00E97A31"/>
    <w:rsid w:val="00EA1C32"/>
    <w:rsid w:val="00EA436E"/>
    <w:rsid w:val="00EB02CC"/>
    <w:rsid w:val="00EB15A1"/>
    <w:rsid w:val="00EB17A7"/>
    <w:rsid w:val="00EB7266"/>
    <w:rsid w:val="00EC0200"/>
    <w:rsid w:val="00EC1F39"/>
    <w:rsid w:val="00ED1631"/>
    <w:rsid w:val="00ED363B"/>
    <w:rsid w:val="00ED4EDF"/>
    <w:rsid w:val="00ED53D0"/>
    <w:rsid w:val="00ED5A70"/>
    <w:rsid w:val="00EE3560"/>
    <w:rsid w:val="00EF1DC3"/>
    <w:rsid w:val="00EF1FF5"/>
    <w:rsid w:val="00EF6BAE"/>
    <w:rsid w:val="00EF7643"/>
    <w:rsid w:val="00EF78E7"/>
    <w:rsid w:val="00F014FA"/>
    <w:rsid w:val="00F01F18"/>
    <w:rsid w:val="00F113B0"/>
    <w:rsid w:val="00F214EE"/>
    <w:rsid w:val="00F229D6"/>
    <w:rsid w:val="00F30F65"/>
    <w:rsid w:val="00F3173F"/>
    <w:rsid w:val="00F452D2"/>
    <w:rsid w:val="00F5367B"/>
    <w:rsid w:val="00F546E4"/>
    <w:rsid w:val="00F562B4"/>
    <w:rsid w:val="00F57C40"/>
    <w:rsid w:val="00F612F5"/>
    <w:rsid w:val="00F633F2"/>
    <w:rsid w:val="00F655E7"/>
    <w:rsid w:val="00F6582C"/>
    <w:rsid w:val="00F6727B"/>
    <w:rsid w:val="00F72000"/>
    <w:rsid w:val="00F81D15"/>
    <w:rsid w:val="00F8367C"/>
    <w:rsid w:val="00F838BC"/>
    <w:rsid w:val="00F97B5D"/>
    <w:rsid w:val="00FA4CCA"/>
    <w:rsid w:val="00FC00FF"/>
    <w:rsid w:val="00FC13E7"/>
    <w:rsid w:val="00FC4EBC"/>
    <w:rsid w:val="00FC5230"/>
    <w:rsid w:val="00FD18AA"/>
    <w:rsid w:val="00FD3760"/>
    <w:rsid w:val="00FD3A3E"/>
    <w:rsid w:val="00FE015A"/>
    <w:rsid w:val="00FE1DA4"/>
    <w:rsid w:val="00FE4595"/>
    <w:rsid w:val="00FE68AE"/>
    <w:rsid w:val="00FE6EDF"/>
    <w:rsid w:val="00FF07A5"/>
    <w:rsid w:val="00FF195F"/>
    <w:rsid w:val="00FF1C2F"/>
    <w:rsid w:val="00FF2CA4"/>
    <w:rsid w:val="00F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EB92E"/>
  <w15:chartTrackingRefBased/>
  <w15:docId w15:val="{F3B96CC1-604A-4861-B29D-EC8AE32EC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 w:qFormat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E41C11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before="240" w:after="240" w:line="240" w:lineRule="auto"/>
      <w:contextualSpacing/>
      <w:outlineLvl w:val="0"/>
    </w:pPr>
    <w:rPr>
      <w:rFonts w:asciiTheme="majorHAnsi" w:eastAsiaTheme="majorEastAsia" w:hAnsiTheme="majorHAnsi" w:cstheme="majorBidi"/>
      <w:b/>
      <w:kern w:val="2"/>
      <w:sz w:val="44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 w:line="278" w:lineRule="auto"/>
      <w:outlineLvl w:val="1"/>
    </w:pPr>
    <w:rPr>
      <w:rFonts w:asciiTheme="majorHAnsi" w:eastAsiaTheme="majorEastAsia" w:hAnsiTheme="majorHAnsi" w:cstheme="majorBidi"/>
      <w:b/>
      <w:kern w:val="2"/>
      <w:sz w:val="36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 w:line="278" w:lineRule="auto"/>
      <w:outlineLvl w:val="2"/>
    </w:pPr>
    <w:rPr>
      <w:rFonts w:eastAsiaTheme="majorEastAsia" w:cstheme="majorBidi"/>
      <w:b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 w:line="278" w:lineRule="auto"/>
      <w:outlineLvl w:val="3"/>
    </w:pPr>
    <w:rPr>
      <w:rFonts w:eastAsiaTheme="majorEastAsia" w:cstheme="majorBidi"/>
      <w:i/>
      <w:iCs/>
      <w:color w:val="720072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 w:line="278" w:lineRule="auto"/>
      <w:outlineLvl w:val="4"/>
    </w:pPr>
    <w:rPr>
      <w:rFonts w:eastAsiaTheme="majorEastAsia" w:cstheme="majorBidi"/>
      <w:color w:val="720072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before="240"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before="240"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before="24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  <w:spacing w:before="240" w:after="24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 w:after="24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2D1"/>
    <w:pPr>
      <w:numPr>
        <w:numId w:val="29"/>
      </w:numPr>
      <w:spacing w:before="120" w:after="120" w:line="240" w:lineRule="auto"/>
      <w:ind w:left="360"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720072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kern w:val="2"/>
      <w:sz w:val="36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before="240" w:after="120" w:line="240" w:lineRule="auto"/>
    </w:pPr>
    <w:rPr>
      <w:color w:val="339900" w:themeColor="accent5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BB5DB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before="240" w:after="0" w:line="240" w:lineRule="auto"/>
    </w:pPr>
    <w:rPr>
      <w:rFonts w:eastAsia="Verdana" w:cs="Verdan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before="240" w:after="0" w:line="240" w:lineRule="auto"/>
    </w:pPr>
    <w:rPr>
      <w:rFonts w:eastAsia="Verdana" w:cs="Verdana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sz w:val="24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after="200" w:line="240" w:lineRule="auto"/>
    </w:pPr>
    <w:rPr>
      <w:iCs/>
      <w:color w:val="FF0000" w:themeColor="text2"/>
      <w:kern w:val="2"/>
      <w:sz w:val="20"/>
      <w:szCs w:val="18"/>
      <w14:ligatures w14:val="standardContextual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 w:after="240" w:line="278" w:lineRule="auto"/>
      <w:ind w:left="20"/>
    </w:pPr>
    <w:rPr>
      <w:b/>
      <w:bCs/>
      <w:color w:val="0000FF"/>
      <w:kern w:val="2"/>
      <w:sz w:val="26"/>
      <w:szCs w:val="24"/>
      <w14:ligatures w14:val="standardContextual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rsid w:val="00043D79"/>
    <w:pPr>
      <w:spacing w:before="0" w:after="0" w:line="240" w:lineRule="auto"/>
      <w:jc w:val="center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D79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  <w:pPr>
      <w:spacing w:before="240" w:after="240" w:line="278" w:lineRule="auto"/>
    </w:pPr>
    <w:rPr>
      <w:kern w:val="2"/>
      <w:sz w:val="24"/>
      <w:szCs w:val="24"/>
      <w14:ligatures w14:val="standardContextual"/>
    </w:rPr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spacing w:before="240" w:after="240" w:line="278" w:lineRule="auto"/>
      <w:ind w:left="1152" w:right="1152"/>
    </w:pPr>
    <w:rPr>
      <w:rFonts w:eastAsiaTheme="minorEastAsia"/>
      <w:i/>
      <w:iCs/>
      <w:color w:val="990099" w:themeColor="accent1"/>
      <w:kern w:val="2"/>
      <w:sz w:val="24"/>
      <w:szCs w:val="24"/>
      <w14:ligatures w14:val="standardContextual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before="240" w:after="120" w:line="480" w:lineRule="auto"/>
    </w:pPr>
    <w:rPr>
      <w:kern w:val="2"/>
      <w:sz w:val="24"/>
      <w:szCs w:val="24"/>
      <w14:ligatures w14:val="standardContextual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before="240" w:after="120" w:line="278" w:lineRule="auto"/>
    </w:pPr>
    <w:rPr>
      <w:kern w:val="2"/>
      <w:sz w:val="16"/>
      <w:szCs w:val="16"/>
      <w14:ligatures w14:val="standardContextual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before="240" w:after="120" w:line="278" w:lineRule="auto"/>
      <w:ind w:left="360"/>
    </w:pPr>
    <w:rPr>
      <w:kern w:val="2"/>
      <w:sz w:val="24"/>
      <w:szCs w:val="24"/>
      <w14:ligatures w14:val="standardContextual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before="240" w:after="120" w:line="480" w:lineRule="auto"/>
      <w:ind w:left="360"/>
    </w:pPr>
    <w:rPr>
      <w:kern w:val="2"/>
      <w:sz w:val="24"/>
      <w:szCs w:val="24"/>
      <w14:ligatures w14:val="standardContextu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before="240" w:after="120" w:line="278" w:lineRule="auto"/>
      <w:ind w:left="360"/>
    </w:pPr>
    <w:rPr>
      <w:kern w:val="2"/>
      <w:sz w:val="16"/>
      <w:szCs w:val="16"/>
      <w14:ligatures w14:val="standardContextual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after="0" w:line="240" w:lineRule="auto"/>
      <w:ind w:left="4320"/>
    </w:pPr>
    <w:rPr>
      <w:kern w:val="2"/>
      <w:sz w:val="24"/>
      <w:szCs w:val="24"/>
      <w14:ligatures w14:val="standardContextual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F562B4"/>
    <w:pPr>
      <w:spacing w:before="240" w:after="240" w:line="278" w:lineRule="auto"/>
    </w:pPr>
    <w:rPr>
      <w:b/>
      <w:bCs/>
      <w:kern w:val="2"/>
      <w:sz w:val="24"/>
      <w:szCs w:val="24"/>
      <w14:ligatures w14:val="standardContextual"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F562B4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  <w:pPr>
      <w:spacing w:before="240" w:after="240" w:line="278" w:lineRule="auto"/>
    </w:pPr>
    <w:rPr>
      <w:kern w:val="2"/>
      <w:sz w:val="24"/>
      <w:szCs w:val="24"/>
      <w14:ligatures w14:val="standardContextual"/>
    </w:rPr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after="0" w:line="240" w:lineRule="auto"/>
    </w:pPr>
    <w:rPr>
      <w:rFonts w:ascii="Segoe UI" w:hAnsi="Segoe UI" w:cs="Segoe UI"/>
      <w:kern w:val="2"/>
      <w:sz w:val="16"/>
      <w:szCs w:val="16"/>
      <w14:ligatures w14:val="standardContextual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kern w:val="2"/>
      <w:sz w:val="24"/>
      <w:szCs w:val="24"/>
      <w14:ligatures w14:val="standardContextual"/>
    </w:rPr>
  </w:style>
  <w:style w:type="paragraph" w:styleId="EnvelopeReturn">
    <w:name w:val="envelope return"/>
    <w:basedOn w:val="Normal"/>
    <w:uiPriority w:val="99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kern w:val="2"/>
      <w:sz w:val="20"/>
      <w:szCs w:val="20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after="0" w:line="240" w:lineRule="auto"/>
    </w:pPr>
    <w:rPr>
      <w:i/>
      <w:iCs/>
      <w:kern w:val="2"/>
      <w:sz w:val="24"/>
      <w:szCs w:val="24"/>
      <w14:ligatures w14:val="standardContextual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after="0" w:line="240" w:lineRule="auto"/>
    </w:pPr>
    <w:rPr>
      <w:rFonts w:ascii="Consolas" w:hAnsi="Consolas"/>
      <w:kern w:val="2"/>
      <w:sz w:val="20"/>
      <w:szCs w:val="20"/>
      <w14:ligatures w14:val="standardContextua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after="0" w:line="240" w:lineRule="auto"/>
      <w:ind w:left="240" w:hanging="240"/>
    </w:pPr>
    <w:rPr>
      <w:kern w:val="2"/>
      <w:sz w:val="24"/>
      <w:szCs w:val="24"/>
      <w14:ligatures w14:val="standardContextual"/>
    </w:r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after="0" w:line="240" w:lineRule="auto"/>
      <w:ind w:left="480" w:hanging="240"/>
    </w:pPr>
    <w:rPr>
      <w:kern w:val="2"/>
      <w:sz w:val="24"/>
      <w:szCs w:val="24"/>
      <w14:ligatures w14:val="standardContextual"/>
    </w:r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after="0" w:line="240" w:lineRule="auto"/>
      <w:ind w:left="720" w:hanging="240"/>
    </w:pPr>
    <w:rPr>
      <w:kern w:val="2"/>
      <w:sz w:val="24"/>
      <w:szCs w:val="24"/>
      <w14:ligatures w14:val="standardContextual"/>
    </w:r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after="0" w:line="240" w:lineRule="auto"/>
      <w:ind w:left="960" w:hanging="240"/>
    </w:pPr>
    <w:rPr>
      <w:kern w:val="2"/>
      <w:sz w:val="24"/>
      <w:szCs w:val="24"/>
      <w14:ligatures w14:val="standardContextual"/>
    </w:r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after="0" w:line="240" w:lineRule="auto"/>
      <w:ind w:left="1200" w:hanging="240"/>
    </w:pPr>
    <w:rPr>
      <w:kern w:val="2"/>
      <w:sz w:val="24"/>
      <w:szCs w:val="24"/>
      <w14:ligatures w14:val="standardContextual"/>
    </w:r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after="0" w:line="240" w:lineRule="auto"/>
      <w:ind w:left="1440" w:hanging="240"/>
    </w:pPr>
    <w:rPr>
      <w:kern w:val="2"/>
      <w:sz w:val="24"/>
      <w:szCs w:val="24"/>
      <w14:ligatures w14:val="standardContextual"/>
    </w:r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after="0" w:line="240" w:lineRule="auto"/>
      <w:ind w:left="1680" w:hanging="240"/>
    </w:pPr>
    <w:rPr>
      <w:kern w:val="2"/>
      <w:sz w:val="24"/>
      <w:szCs w:val="24"/>
      <w14:ligatures w14:val="standardContextual"/>
    </w:r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after="0" w:line="240" w:lineRule="auto"/>
      <w:ind w:left="1920" w:hanging="240"/>
    </w:pPr>
    <w:rPr>
      <w:kern w:val="2"/>
      <w:sz w:val="24"/>
      <w:szCs w:val="24"/>
      <w14:ligatures w14:val="standardContextual"/>
    </w:r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after="0" w:line="240" w:lineRule="auto"/>
      <w:ind w:left="2160" w:hanging="240"/>
    </w:pPr>
    <w:rPr>
      <w:kern w:val="2"/>
      <w:sz w:val="24"/>
      <w:szCs w:val="24"/>
      <w14:ligatures w14:val="standardContextual"/>
    </w:rPr>
  </w:style>
  <w:style w:type="paragraph" w:styleId="IndexHeading">
    <w:name w:val="index heading"/>
    <w:basedOn w:val="Normal"/>
    <w:next w:val="Index1"/>
    <w:uiPriority w:val="99"/>
    <w:semiHidden/>
    <w:rsid w:val="00733F6F"/>
    <w:pPr>
      <w:spacing w:before="240" w:after="240" w:line="278" w:lineRule="auto"/>
    </w:pPr>
    <w:rPr>
      <w:rFonts w:asciiTheme="majorHAnsi" w:eastAsiaTheme="majorEastAsia" w:hAnsiTheme="majorHAnsi" w:cstheme="majorBidi"/>
      <w:b/>
      <w:bCs/>
      <w:kern w:val="2"/>
      <w:sz w:val="24"/>
      <w:szCs w:val="24"/>
      <w14:ligatures w14:val="standardContextual"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spacing w:before="240" w:after="240" w:line="278" w:lineRule="auto"/>
      <w:ind w:left="360" w:hanging="360"/>
      <w:contextualSpacing/>
    </w:pPr>
    <w:rPr>
      <w:kern w:val="2"/>
      <w:sz w:val="24"/>
      <w:szCs w:val="24"/>
      <w14:ligatures w14:val="standardContextual"/>
    </w:rPr>
  </w:style>
  <w:style w:type="paragraph" w:styleId="List2">
    <w:name w:val="List 2"/>
    <w:basedOn w:val="Normal"/>
    <w:uiPriority w:val="99"/>
    <w:semiHidden/>
    <w:rsid w:val="00733F6F"/>
    <w:pPr>
      <w:spacing w:before="240" w:after="240" w:line="278" w:lineRule="auto"/>
      <w:ind w:left="720" w:hanging="360"/>
      <w:contextualSpacing/>
    </w:pPr>
    <w:rPr>
      <w:kern w:val="2"/>
      <w:sz w:val="24"/>
      <w:szCs w:val="24"/>
      <w14:ligatures w14:val="standardContextual"/>
    </w:rPr>
  </w:style>
  <w:style w:type="paragraph" w:styleId="List3">
    <w:name w:val="List 3"/>
    <w:basedOn w:val="Normal"/>
    <w:uiPriority w:val="99"/>
    <w:semiHidden/>
    <w:rsid w:val="00733F6F"/>
    <w:pPr>
      <w:spacing w:before="240" w:after="240" w:line="278" w:lineRule="auto"/>
      <w:ind w:left="1080" w:hanging="360"/>
      <w:contextualSpacing/>
    </w:pPr>
    <w:rPr>
      <w:kern w:val="2"/>
      <w:sz w:val="24"/>
      <w:szCs w:val="24"/>
      <w14:ligatures w14:val="standardContextual"/>
    </w:rPr>
  </w:style>
  <w:style w:type="paragraph" w:styleId="List4">
    <w:name w:val="List 4"/>
    <w:basedOn w:val="Normal"/>
    <w:uiPriority w:val="99"/>
    <w:semiHidden/>
    <w:rsid w:val="00733F6F"/>
    <w:pPr>
      <w:spacing w:before="240" w:after="240" w:line="278" w:lineRule="auto"/>
      <w:ind w:left="1440" w:hanging="360"/>
      <w:contextualSpacing/>
    </w:pPr>
    <w:rPr>
      <w:kern w:val="2"/>
      <w:sz w:val="24"/>
      <w:szCs w:val="24"/>
      <w14:ligatures w14:val="standardContextual"/>
    </w:rPr>
  </w:style>
  <w:style w:type="paragraph" w:styleId="List5">
    <w:name w:val="List 5"/>
    <w:basedOn w:val="Normal"/>
    <w:uiPriority w:val="99"/>
    <w:semiHidden/>
    <w:rsid w:val="00733F6F"/>
    <w:pPr>
      <w:spacing w:before="240" w:after="240" w:line="278" w:lineRule="auto"/>
      <w:ind w:left="1800" w:hanging="360"/>
      <w:contextualSpacing/>
    </w:pPr>
    <w:rPr>
      <w:kern w:val="2"/>
      <w:sz w:val="24"/>
      <w:szCs w:val="24"/>
      <w14:ligatures w14:val="standardContextual"/>
    </w:r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spacing w:before="240" w:after="240" w:line="278" w:lineRule="auto"/>
      <w:contextualSpacing/>
    </w:pPr>
    <w:rPr>
      <w:kern w:val="2"/>
      <w:sz w:val="24"/>
      <w:szCs w:val="24"/>
      <w14:ligatures w14:val="standardContextual"/>
    </w:r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spacing w:before="240" w:after="240" w:line="278" w:lineRule="auto"/>
      <w:contextualSpacing/>
    </w:pPr>
    <w:rPr>
      <w:kern w:val="2"/>
      <w:sz w:val="24"/>
      <w:szCs w:val="24"/>
      <w14:ligatures w14:val="standardContextual"/>
    </w:r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spacing w:before="240" w:after="240" w:line="278" w:lineRule="auto"/>
      <w:contextualSpacing/>
    </w:pPr>
    <w:rPr>
      <w:kern w:val="2"/>
      <w:sz w:val="24"/>
      <w:szCs w:val="24"/>
      <w14:ligatures w14:val="standardContextual"/>
    </w:r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spacing w:before="240" w:after="240" w:line="278" w:lineRule="auto"/>
      <w:contextualSpacing/>
    </w:pPr>
    <w:rPr>
      <w:kern w:val="2"/>
      <w:sz w:val="24"/>
      <w:szCs w:val="24"/>
      <w14:ligatures w14:val="standardContextual"/>
    </w:rPr>
  </w:style>
  <w:style w:type="paragraph" w:styleId="ListContinue">
    <w:name w:val="List Continue"/>
    <w:basedOn w:val="Normal"/>
    <w:uiPriority w:val="99"/>
    <w:semiHidden/>
    <w:rsid w:val="00733F6F"/>
    <w:pPr>
      <w:spacing w:before="240" w:after="120" w:line="278" w:lineRule="auto"/>
      <w:ind w:left="360"/>
      <w:contextualSpacing/>
    </w:pPr>
    <w:rPr>
      <w:kern w:val="2"/>
      <w:sz w:val="24"/>
      <w:szCs w:val="24"/>
      <w14:ligatures w14:val="standardContextual"/>
    </w:rPr>
  </w:style>
  <w:style w:type="paragraph" w:styleId="ListContinue2">
    <w:name w:val="List Continue 2"/>
    <w:basedOn w:val="Normal"/>
    <w:uiPriority w:val="99"/>
    <w:semiHidden/>
    <w:rsid w:val="00733F6F"/>
    <w:pPr>
      <w:spacing w:before="240" w:after="12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paragraph" w:styleId="ListContinue3">
    <w:name w:val="List Continue 3"/>
    <w:basedOn w:val="Normal"/>
    <w:uiPriority w:val="99"/>
    <w:semiHidden/>
    <w:rsid w:val="00733F6F"/>
    <w:pPr>
      <w:spacing w:before="240" w:after="120" w:line="278" w:lineRule="auto"/>
      <w:ind w:left="1080"/>
      <w:contextualSpacing/>
    </w:pPr>
    <w:rPr>
      <w:kern w:val="2"/>
      <w:sz w:val="24"/>
      <w:szCs w:val="24"/>
      <w14:ligatures w14:val="standardContextual"/>
    </w:rPr>
  </w:style>
  <w:style w:type="paragraph" w:styleId="ListContinue4">
    <w:name w:val="List Continue 4"/>
    <w:basedOn w:val="Normal"/>
    <w:uiPriority w:val="99"/>
    <w:semiHidden/>
    <w:rsid w:val="00733F6F"/>
    <w:pPr>
      <w:spacing w:before="240" w:after="120" w:line="278" w:lineRule="auto"/>
      <w:ind w:left="1440"/>
      <w:contextualSpacing/>
    </w:pPr>
    <w:rPr>
      <w:kern w:val="2"/>
      <w:sz w:val="24"/>
      <w:szCs w:val="24"/>
      <w14:ligatures w14:val="standardContextual"/>
    </w:rPr>
  </w:style>
  <w:style w:type="paragraph" w:styleId="ListContinue5">
    <w:name w:val="List Continue 5"/>
    <w:basedOn w:val="Normal"/>
    <w:uiPriority w:val="99"/>
    <w:semiHidden/>
    <w:rsid w:val="00733F6F"/>
    <w:pPr>
      <w:spacing w:before="240" w:after="120" w:line="278" w:lineRule="auto"/>
      <w:ind w:left="1800"/>
      <w:contextualSpacing/>
    </w:pPr>
    <w:rPr>
      <w:kern w:val="2"/>
      <w:sz w:val="24"/>
      <w:szCs w:val="24"/>
      <w14:ligatures w14:val="standardContextual"/>
    </w:r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spacing w:before="240" w:after="240" w:line="278" w:lineRule="auto"/>
      <w:contextualSpacing/>
    </w:pPr>
    <w:rPr>
      <w:kern w:val="2"/>
      <w:sz w:val="24"/>
      <w:szCs w:val="24"/>
      <w14:ligatures w14:val="standardContextual"/>
    </w:r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spacing w:before="240" w:after="240" w:line="278" w:lineRule="auto"/>
      <w:contextualSpacing/>
    </w:pPr>
    <w:rPr>
      <w:kern w:val="2"/>
      <w:sz w:val="24"/>
      <w:szCs w:val="24"/>
      <w14:ligatures w14:val="standardContextual"/>
    </w:r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spacing w:before="240" w:after="240" w:line="278" w:lineRule="auto"/>
      <w:contextualSpacing/>
    </w:pPr>
    <w:rPr>
      <w:kern w:val="2"/>
      <w:sz w:val="24"/>
      <w:szCs w:val="24"/>
      <w14:ligatures w14:val="standardContextual"/>
    </w:r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spacing w:before="240" w:after="240" w:line="278" w:lineRule="auto"/>
      <w:contextualSpacing/>
    </w:pPr>
    <w:rPr>
      <w:kern w:val="2"/>
      <w:sz w:val="24"/>
      <w:szCs w:val="24"/>
      <w14:ligatures w14:val="standardContextual"/>
    </w:r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spacing w:before="240" w:after="240" w:line="278" w:lineRule="auto"/>
      <w:contextualSpacing/>
    </w:pPr>
    <w:rPr>
      <w:kern w:val="2"/>
      <w:sz w:val="24"/>
      <w:szCs w:val="24"/>
      <w14:ligatures w14:val="standardContextual"/>
    </w:r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kern w:val="2"/>
      <w:sz w:val="24"/>
      <w:szCs w:val="24"/>
      <w14:ligatures w14:val="standardContextu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pPr>
      <w:spacing w:before="240" w:after="240" w:line="278" w:lineRule="auto"/>
    </w:pPr>
    <w:rPr>
      <w:rFonts w:ascii="Times New Roman" w:hAnsi="Times New Roman" w:cs="Times New Roman"/>
      <w:kern w:val="2"/>
      <w:sz w:val="24"/>
      <w:szCs w:val="24"/>
      <w14:ligatures w14:val="standardContextual"/>
    </w:rPr>
  </w:style>
  <w:style w:type="paragraph" w:styleId="NormalIndent">
    <w:name w:val="Normal Indent"/>
    <w:basedOn w:val="Normal"/>
    <w:uiPriority w:val="99"/>
    <w:semiHidden/>
    <w:rsid w:val="00733F6F"/>
    <w:pPr>
      <w:spacing w:before="240" w:after="240" w:line="278" w:lineRule="auto"/>
      <w:ind w:left="720"/>
    </w:pPr>
    <w:rPr>
      <w:kern w:val="2"/>
      <w:sz w:val="24"/>
      <w:szCs w:val="24"/>
      <w14:ligatures w14:val="standardContextual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after="0" w:line="240" w:lineRule="auto"/>
    </w:pPr>
    <w:rPr>
      <w:rFonts w:ascii="Consolas" w:hAnsi="Consolas"/>
      <w:kern w:val="2"/>
      <w:sz w:val="21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  <w:pPr>
      <w:spacing w:before="240" w:after="240" w:line="278" w:lineRule="auto"/>
    </w:pPr>
    <w:rPr>
      <w:kern w:val="2"/>
      <w:sz w:val="24"/>
      <w:szCs w:val="24"/>
      <w14:ligatures w14:val="standardContextual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after="0" w:line="240" w:lineRule="auto"/>
      <w:ind w:left="4320"/>
    </w:pPr>
    <w:rPr>
      <w:kern w:val="2"/>
      <w:sz w:val="24"/>
      <w:szCs w:val="24"/>
      <w14:ligatures w14:val="standardContextual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before="240" w:after="0" w:line="278" w:lineRule="auto"/>
      <w:ind w:left="240" w:hanging="240"/>
    </w:pPr>
    <w:rPr>
      <w:kern w:val="2"/>
      <w:sz w:val="24"/>
      <w:szCs w:val="24"/>
      <w14:ligatures w14:val="standardContextual"/>
    </w:r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before="240" w:after="0" w:line="278" w:lineRule="auto"/>
    </w:pPr>
    <w:rPr>
      <w:kern w:val="2"/>
      <w:sz w:val="24"/>
      <w:szCs w:val="24"/>
      <w14:ligatures w14:val="standardContextual"/>
    </w:r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before="240" w:after="100" w:line="278" w:lineRule="auto"/>
    </w:pPr>
    <w:rPr>
      <w:kern w:val="2"/>
      <w:sz w:val="24"/>
      <w:szCs w:val="24"/>
      <w14:ligatures w14:val="standardContextual"/>
    </w:r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before="240" w:after="100" w:line="278" w:lineRule="auto"/>
      <w:ind w:left="240"/>
    </w:pPr>
    <w:rPr>
      <w:kern w:val="2"/>
      <w:sz w:val="24"/>
      <w:szCs w:val="24"/>
      <w14:ligatures w14:val="standardContextual"/>
    </w:r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before="240" w:after="100" w:line="278" w:lineRule="auto"/>
      <w:ind w:left="480"/>
    </w:pPr>
    <w:rPr>
      <w:kern w:val="2"/>
      <w:sz w:val="24"/>
      <w:szCs w:val="24"/>
      <w14:ligatures w14:val="standardContextual"/>
    </w:r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before="240" w:after="100" w:line="278" w:lineRule="auto"/>
      <w:ind w:left="720"/>
    </w:pPr>
    <w:rPr>
      <w:kern w:val="2"/>
      <w:sz w:val="24"/>
      <w:szCs w:val="24"/>
      <w14:ligatures w14:val="standardContextual"/>
    </w:r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before="240" w:after="100" w:line="278" w:lineRule="auto"/>
      <w:ind w:left="960"/>
    </w:pPr>
    <w:rPr>
      <w:kern w:val="2"/>
      <w:sz w:val="24"/>
      <w:szCs w:val="24"/>
      <w14:ligatures w14:val="standardContextual"/>
    </w:r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before="240" w:after="100" w:line="278" w:lineRule="auto"/>
      <w:ind w:left="1200"/>
    </w:pPr>
    <w:rPr>
      <w:kern w:val="2"/>
      <w:sz w:val="24"/>
      <w:szCs w:val="24"/>
      <w14:ligatures w14:val="standardContextual"/>
    </w:r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before="240" w:after="100" w:line="278" w:lineRule="auto"/>
      <w:ind w:left="1440"/>
    </w:pPr>
    <w:rPr>
      <w:kern w:val="2"/>
      <w:sz w:val="24"/>
      <w:szCs w:val="24"/>
      <w14:ligatures w14:val="standardContextual"/>
    </w:r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before="240" w:after="100" w:line="278" w:lineRule="auto"/>
      <w:ind w:left="1680"/>
    </w:pPr>
    <w:rPr>
      <w:kern w:val="2"/>
      <w:sz w:val="24"/>
      <w:szCs w:val="24"/>
      <w14:ligatures w14:val="standardContextual"/>
    </w:r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before="240" w:after="100" w:line="278" w:lineRule="auto"/>
      <w:ind w:left="1920"/>
    </w:pPr>
    <w:rPr>
      <w:kern w:val="2"/>
      <w:sz w:val="24"/>
      <w:szCs w:val="24"/>
      <w14:ligatures w14:val="standardContextual"/>
    </w:r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andwriting">
    <w:name w:val="Handwriting"/>
    <w:basedOn w:val="Normal"/>
    <w:link w:val="HandwritingChar"/>
    <w:uiPriority w:val="99"/>
    <w:qFormat/>
    <w:rsid w:val="00895828"/>
    <w:pPr>
      <w:spacing w:before="240" w:after="240" w:line="278" w:lineRule="auto"/>
    </w:pPr>
    <w:rPr>
      <w:rFonts w:ascii="Comic Sans MS" w:hAnsi="Comic Sans MS"/>
      <w:color w:val="0000FF" w:themeColor="background2"/>
      <w:kern w:val="2"/>
      <w:sz w:val="28"/>
      <w:szCs w:val="28"/>
      <w14:ligatures w14:val="standardContextual"/>
    </w:rPr>
  </w:style>
  <w:style w:type="character" w:customStyle="1" w:styleId="HandwritingChar">
    <w:name w:val="Handwriting Char"/>
    <w:basedOn w:val="DefaultParagraphFont"/>
    <w:link w:val="Handwriting"/>
    <w:uiPriority w:val="99"/>
    <w:rsid w:val="00854351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CommentText">
    <w:name w:val="annotation text"/>
    <w:basedOn w:val="Normal"/>
    <w:link w:val="CommentTextChar"/>
    <w:semiHidden/>
    <w:qFormat/>
    <w:rsid w:val="003954A4"/>
    <w:pPr>
      <w:spacing w:before="240" w:after="240" w:line="240" w:lineRule="auto"/>
    </w:pPr>
    <w:rPr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semiHidden/>
    <w:rsid w:val="003954A4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wft.nhs.uk/application/files/5017/2138/5096/7i__Handwriting_Letter_formation_Baseline_and_Outcome_Assessment.pdf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thedyslexiashop.co.uk/products/write-from-the-start-a-unique-programme-to-develop-the-fine-motor-and-perceptual-skills-necessary-for-effective-handwritin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Landscape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Landscape Template</Template>
  <TotalTime>0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2025-10-27T14:54:00Z</dcterms:created>
  <dcterms:modified xsi:type="dcterms:W3CDTF">2025-10-27T14:54:00Z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