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361"/>
        <w:tblW w:w="1544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310"/>
        <w:gridCol w:w="4703"/>
        <w:gridCol w:w="5433"/>
      </w:tblGrid>
      <w:tr w:rsidR="007161F7" w:rsidRPr="004D67BD" w14:paraId="319DD772" w14:textId="77777777" w:rsidTr="000211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6" w:type="dxa"/>
            <w:gridSpan w:val="3"/>
            <w:shd w:val="clear" w:color="auto" w:fill="CCCCFF" w:themeFill="background2" w:themeFillTint="33"/>
          </w:tcPr>
          <w:p w14:paraId="54F40CDA" w14:textId="77777777" w:rsidR="007161F7" w:rsidRPr="000020D0" w:rsidRDefault="007161F7" w:rsidP="000211BA">
            <w:pPr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020D0">
              <w:rPr>
                <w:rFonts w:ascii="Verdana" w:hAnsi="Verdana"/>
                <w:b/>
                <w:bCs/>
                <w:color w:val="000000" w:themeColor="text1"/>
                <w:sz w:val="28"/>
                <w:szCs w:val="28"/>
              </w:rPr>
              <w:t>Morph Mastery Intervention Guide and Record</w:t>
            </w:r>
          </w:p>
        </w:tc>
      </w:tr>
      <w:tr w:rsidR="007161F7" w:rsidRPr="00CA76E4" w14:paraId="02D2A751" w14:textId="77777777" w:rsidTr="000211BA">
        <w:trPr>
          <w:trHeight w:val="2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top"/>
          </w:tcPr>
          <w:p w14:paraId="0F5EF880" w14:textId="77777777" w:rsidR="007161F7" w:rsidRPr="00CA76E4" w:rsidRDefault="007161F7" w:rsidP="000211BA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>?</w:t>
            </w:r>
            <w:r w:rsidRPr="00CA76E4">
              <w:rPr>
                <w:rFonts w:ascii="Verdana" w:hAnsi="Verdana" w:cstheme="minorHAnsi"/>
              </w:rPr>
              <w:t xml:space="preserve"> (including who it is for)</w:t>
            </w:r>
          </w:p>
          <w:p w14:paraId="496FEFEF" w14:textId="77777777" w:rsidR="007161F7" w:rsidRDefault="007161F7" w:rsidP="000211BA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>
              <w:rPr>
                <w:rFonts w:ascii="Verdana" w:hAnsi="Verdana" w:cstheme="minorHAnsi"/>
                <w:shd w:val="clear" w:color="auto" w:fill="FFFFFF"/>
              </w:rPr>
              <w:t xml:space="preserve">A practical guide designed to support learners with specific learning difficulties (SpLD dyslexia) who are finding it difficult to secure </w:t>
            </w:r>
            <w:r w:rsidRPr="00CF6900">
              <w:rPr>
                <w:rFonts w:ascii="Verdana" w:hAnsi="Verdana" w:cstheme="minorHAnsi"/>
                <w:shd w:val="clear" w:color="auto" w:fill="FFFFFF"/>
              </w:rPr>
              <w:t>a</w:t>
            </w:r>
            <w:r>
              <w:rPr>
                <w:rFonts w:ascii="Verdana" w:hAnsi="Verdana" w:cstheme="minorHAnsi"/>
                <w:shd w:val="clear" w:color="auto" w:fill="FFFFFF"/>
              </w:rPr>
              <w:t>u</w:t>
            </w:r>
            <w:r w:rsidRPr="00CF6900">
              <w:rPr>
                <w:rFonts w:ascii="Verdana" w:hAnsi="Verdana" w:cstheme="minorHAnsi"/>
                <w:shd w:val="clear" w:color="auto" w:fill="FFFFFF"/>
              </w:rPr>
              <w:t>tom</w:t>
            </w:r>
            <w:r>
              <w:rPr>
                <w:rFonts w:ascii="Verdana" w:hAnsi="Verdana" w:cstheme="minorHAnsi"/>
                <w:shd w:val="clear" w:color="auto" w:fill="FFFFFF"/>
              </w:rPr>
              <w:t>at</w:t>
            </w:r>
            <w:r w:rsidRPr="00CF6900">
              <w:rPr>
                <w:rFonts w:ascii="Verdana" w:hAnsi="Verdana" w:cstheme="minorHAnsi"/>
                <w:shd w:val="clear" w:color="auto" w:fill="FFFFFF"/>
              </w:rPr>
              <w:t>icity</w:t>
            </w:r>
            <w:r>
              <w:rPr>
                <w:rFonts w:ascii="Verdana" w:hAnsi="Verdana" w:cstheme="minorHAnsi"/>
                <w:shd w:val="clear" w:color="auto" w:fill="FFFFFF"/>
              </w:rPr>
              <w:t xml:space="preserve"> around word reading, spelling and vocabulary. An alternative solution for older pupils where good quality phonics has ‘run its course’.</w:t>
            </w:r>
          </w:p>
          <w:p w14:paraId="66548ED2" w14:textId="77777777" w:rsidR="007161F7" w:rsidRPr="006836F5" w:rsidRDefault="007161F7" w:rsidP="000211BA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 w:rsidRPr="00587B3F">
              <w:rPr>
                <w:rFonts w:ascii="Verdana" w:hAnsi="Verdana" w:cstheme="minorHAnsi"/>
                <w:shd w:val="clear" w:color="auto" w:fill="FFFFFF"/>
              </w:rPr>
              <w:t xml:space="preserve">It is based on understanding the morphological </w:t>
            </w:r>
            <w:r w:rsidRPr="006836F5">
              <w:rPr>
                <w:rFonts w:ascii="Verdana" w:eastAsia="Times New Roman" w:hAnsi="Verdana" w:cs="Helvetica"/>
                <w:lang w:eastAsia="en-GB"/>
              </w:rPr>
              <w:t>rules in English, and using them to investigate words, help</w:t>
            </w:r>
            <w:r w:rsidRPr="00587B3F">
              <w:rPr>
                <w:rFonts w:ascii="Verdana" w:eastAsia="Times New Roman" w:hAnsi="Verdana" w:cs="Helvetica"/>
                <w:lang w:eastAsia="en-GB"/>
              </w:rPr>
              <w:t>ing</w:t>
            </w:r>
            <w:r w:rsidRPr="006836F5">
              <w:rPr>
                <w:rFonts w:ascii="Verdana" w:eastAsia="Times New Roman" w:hAnsi="Verdana" w:cs="Helvetica"/>
                <w:lang w:eastAsia="en-GB"/>
              </w:rPr>
              <w:t xml:space="preserve"> to support spelling, reading and vocabulary</w:t>
            </w:r>
            <w:r>
              <w:rPr>
                <w:rFonts w:ascii="Verdana" w:eastAsia="Times New Roman" w:hAnsi="Verdana" w:cs="Helvetica"/>
                <w:lang w:eastAsia="en-GB"/>
              </w:rPr>
              <w:t>. It is a structured and visual approach which should appeal to young learners.</w:t>
            </w:r>
          </w:p>
          <w:p w14:paraId="54F7F6D0" w14:textId="77777777" w:rsidR="007161F7" w:rsidRPr="00CA76E4" w:rsidRDefault="007161F7" w:rsidP="000211BA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</w:p>
        </w:tc>
        <w:tc>
          <w:tcPr>
            <w:tcW w:w="4703" w:type="dxa"/>
            <w:vAlign w:val="top"/>
          </w:tcPr>
          <w:p w14:paraId="47C47250" w14:textId="77777777" w:rsidR="007161F7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Style w:val="Strong"/>
                <w:rFonts w:ascii="Verdana" w:hAnsi="Verdana" w:cstheme="minorHAnsi"/>
                <w:shd w:val="clear" w:color="auto" w:fill="FFFFFF"/>
              </w:rPr>
              <w:t>Aim</w:t>
            </w:r>
          </w:p>
          <w:p w14:paraId="56623E5A" w14:textId="77777777" w:rsidR="007161F7" w:rsidRPr="00D73EFC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  <w:bCs/>
                <w:shd w:val="clear" w:color="auto" w:fill="FFFFFF"/>
              </w:rPr>
            </w:pPr>
            <w:r>
              <w:rPr>
                <w:rFonts w:ascii="Verdana" w:hAnsi="Verdana" w:cstheme="minorHAnsi"/>
              </w:rPr>
              <w:t xml:space="preserve"> </w:t>
            </w:r>
            <w:r w:rsidRPr="00D73EFC">
              <w:rPr>
                <w:rFonts w:ascii="Verdana" w:hAnsi="Verdana" w:cstheme="minorHAnsi"/>
              </w:rPr>
              <w:t>A visual and language approach to develop reading, spelling vocabulary through:</w:t>
            </w:r>
          </w:p>
          <w:p w14:paraId="11FEF3FD" w14:textId="77777777" w:rsidR="007161F7" w:rsidRPr="00D73EFC" w:rsidRDefault="007161F7" w:rsidP="007161F7">
            <w:pPr>
              <w:pStyle w:val="ListParagraph"/>
              <w:numPr>
                <w:ilvl w:val="0"/>
                <w:numId w:val="32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73EFC">
              <w:rPr>
                <w:rFonts w:ascii="Verdana" w:hAnsi="Verdana" w:cstheme="minorHAnsi"/>
              </w:rPr>
              <w:t xml:space="preserve">‘Word agility’, constructing, deconstructing, comparing, and transforming words.  </w:t>
            </w:r>
          </w:p>
          <w:p w14:paraId="7CE2FCF5" w14:textId="77777777" w:rsidR="007161F7" w:rsidRPr="00D73EFC" w:rsidRDefault="007161F7" w:rsidP="007161F7">
            <w:pPr>
              <w:pStyle w:val="ListParagraph"/>
              <w:numPr>
                <w:ilvl w:val="0"/>
                <w:numId w:val="32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73EFC">
              <w:rPr>
                <w:rFonts w:ascii="Verdana" w:hAnsi="Verdana" w:cstheme="minorHAnsi"/>
              </w:rPr>
              <w:t>‘Morph Mastery’ – e.g. looking for the root, pre-fix, suffix to understand a words structure.</w:t>
            </w:r>
          </w:p>
          <w:p w14:paraId="2B0F5138" w14:textId="77777777" w:rsidR="007161F7" w:rsidRPr="00D73EFC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  <w:p w14:paraId="05ABA1E5" w14:textId="77777777" w:rsidR="007161F7" w:rsidRPr="00CA76E4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5433" w:type="dxa"/>
            <w:vAlign w:val="top"/>
          </w:tcPr>
          <w:p w14:paraId="246E8BC9" w14:textId="77777777" w:rsidR="007161F7" w:rsidRPr="00CA76E4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b/>
                <w:shd w:val="clear" w:color="auto" w:fill="FFFFFF"/>
              </w:rPr>
              <w:t>Age range</w:t>
            </w:r>
          </w:p>
          <w:p w14:paraId="3FF55D56" w14:textId="77777777" w:rsidR="007161F7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9-13 years old.</w:t>
            </w:r>
          </w:p>
          <w:p w14:paraId="430A7260" w14:textId="77777777" w:rsidR="007161F7" w:rsidRPr="00CA76E4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</w:tr>
      <w:tr w:rsidR="007161F7" w:rsidRPr="006836F5" w14:paraId="3C788927" w14:textId="77777777" w:rsidTr="000211BA">
        <w:trPr>
          <w:trHeight w:val="3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vAlign w:val="top"/>
          </w:tcPr>
          <w:p w14:paraId="66698B1E" w14:textId="77777777" w:rsidR="007161F7" w:rsidRPr="00CA76E4" w:rsidRDefault="007161F7" w:rsidP="000211BA">
            <w:pPr>
              <w:jc w:val="left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How delivered</w:t>
            </w:r>
            <w:r w:rsidRPr="00CA76E4">
              <w:rPr>
                <w:rFonts w:ascii="Verdana" w:hAnsi="Verdana" w:cstheme="minorHAnsi"/>
              </w:rPr>
              <w:t xml:space="preserve"> (including staff, frequency, duration, and training required)</w:t>
            </w:r>
          </w:p>
          <w:p w14:paraId="7A0ADCAF" w14:textId="77777777" w:rsidR="007161F7" w:rsidRDefault="007161F7" w:rsidP="000211BA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It can be used as a small group intervention (no more than 3) or 1:1 for a completely individualised approach. </w:t>
            </w:r>
          </w:p>
          <w:p w14:paraId="0DC10DCE" w14:textId="77777777" w:rsidR="007161F7" w:rsidRDefault="007161F7" w:rsidP="000211BA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It is best delivered at least three times per week (if not daily) for 30 minutes. </w:t>
            </w:r>
          </w:p>
          <w:p w14:paraId="423B3E6D" w14:textId="77777777" w:rsidR="007161F7" w:rsidRDefault="007161F7" w:rsidP="000211BA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There is a clear cycle of assess-plan/do-review around Morph Mastery:</w:t>
            </w:r>
          </w:p>
          <w:p w14:paraId="75D6A3FA" w14:textId="77777777" w:rsidR="007161F7" w:rsidRDefault="007161F7" w:rsidP="000211BA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Assess and set targets</w:t>
            </w:r>
          </w:p>
          <w:p w14:paraId="465D997E" w14:textId="77777777" w:rsidR="007161F7" w:rsidRDefault="007161F7" w:rsidP="000211BA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Plan/do intervention lessons for 6 weeks, </w:t>
            </w:r>
          </w:p>
          <w:p w14:paraId="0FD6515D" w14:textId="77777777" w:rsidR="007161F7" w:rsidRDefault="007161F7" w:rsidP="000211BA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Review will inform targets and lessons for the next 6 weeks.</w:t>
            </w:r>
          </w:p>
          <w:p w14:paraId="2BFC276A" w14:textId="77777777" w:rsidR="007161F7" w:rsidRPr="00CA76E4" w:rsidRDefault="007161F7" w:rsidP="000211BA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After 12 weeks reassess to determine next steps. </w:t>
            </w:r>
          </w:p>
        </w:tc>
        <w:tc>
          <w:tcPr>
            <w:tcW w:w="4703" w:type="dxa"/>
            <w:vAlign w:val="top"/>
          </w:tcPr>
          <w:p w14:paraId="0380E40E" w14:textId="77777777" w:rsidR="007161F7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Resources</w:t>
            </w:r>
          </w:p>
          <w:p w14:paraId="02B998B3" w14:textId="77777777" w:rsidR="007161F7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r>
              <w:rPr>
                <w:rFonts w:ascii="Verdana" w:hAnsi="Verdana" w:cstheme="minorHAnsi"/>
                <w:bCs/>
              </w:rPr>
              <w:t>There is one,</w:t>
            </w:r>
            <w:r w:rsidRPr="006836F5">
              <w:rPr>
                <w:rFonts w:ascii="Verdana" w:hAnsi="Verdana" w:cstheme="minorHAnsi"/>
                <w:bCs/>
              </w:rPr>
              <w:t xml:space="preserve"> complete manual of resources, including</w:t>
            </w:r>
            <w:r>
              <w:rPr>
                <w:rFonts w:ascii="Verdana" w:hAnsi="Verdana" w:cstheme="minorHAnsi"/>
                <w:bCs/>
              </w:rPr>
              <w:t xml:space="preserve"> full explanation of the methodology, </w:t>
            </w:r>
            <w:r w:rsidRPr="006836F5">
              <w:rPr>
                <w:rFonts w:ascii="Verdana" w:hAnsi="Verdana" w:cstheme="minorHAnsi"/>
                <w:bCs/>
              </w:rPr>
              <w:t>example lesson plans</w:t>
            </w:r>
            <w:r>
              <w:rPr>
                <w:rFonts w:ascii="Verdana" w:hAnsi="Verdana" w:cstheme="minorHAnsi"/>
                <w:bCs/>
              </w:rPr>
              <w:t>, visuals</w:t>
            </w:r>
            <w:r w:rsidRPr="006836F5">
              <w:rPr>
                <w:rFonts w:ascii="Verdana" w:hAnsi="Verdana" w:cstheme="minorHAnsi"/>
                <w:bCs/>
              </w:rPr>
              <w:t xml:space="preserve"> and games to pl</w:t>
            </w:r>
            <w:r>
              <w:rPr>
                <w:rFonts w:ascii="Verdana" w:hAnsi="Verdana" w:cstheme="minorHAnsi"/>
                <w:bCs/>
              </w:rPr>
              <w:t xml:space="preserve">ay and consolidate learning. </w:t>
            </w:r>
          </w:p>
          <w:p w14:paraId="2523B391" w14:textId="77777777" w:rsidR="007161F7" w:rsidRPr="006836F5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</w:p>
          <w:p w14:paraId="65AC7F6B" w14:textId="77777777" w:rsidR="007161F7" w:rsidRPr="00D73EFC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hyperlink r:id="rId11" w:history="1">
              <w:r w:rsidRPr="00D73EFC">
                <w:rPr>
                  <w:rFonts w:ascii="Verdana" w:hAnsi="Verdana"/>
                  <w:color w:val="0000FF"/>
                  <w:u w:val="single"/>
                </w:rPr>
                <w:t>Morph Mastery - Louise Selby Dyslexia Specialist</w:t>
              </w:r>
            </w:hyperlink>
          </w:p>
        </w:tc>
        <w:tc>
          <w:tcPr>
            <w:tcW w:w="5433" w:type="dxa"/>
            <w:vAlign w:val="top"/>
          </w:tcPr>
          <w:p w14:paraId="25A11021" w14:textId="77777777" w:rsidR="007161F7" w:rsidRPr="00CA76E4" w:rsidRDefault="007161F7" w:rsidP="000211B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Suggested criteria for baseline information and monitoring impact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2EF476D0" w14:textId="77777777" w:rsidR="007161F7" w:rsidRPr="00D73EFC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</w:rPr>
              <w:cr/>
            </w:r>
            <w:r w:rsidRPr="00D73EFC">
              <w:rPr>
                <w:rFonts w:ascii="Verdana" w:hAnsi="Verdana" w:cstheme="minorHAnsi"/>
              </w:rPr>
              <w:t>Two main assessments are included:</w:t>
            </w:r>
          </w:p>
          <w:p w14:paraId="737EE592" w14:textId="77777777" w:rsidR="007161F7" w:rsidRPr="00D73EFC" w:rsidRDefault="007161F7" w:rsidP="007161F7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73EFC">
              <w:rPr>
                <w:rFonts w:ascii="Verdana" w:hAnsi="Verdana" w:cstheme="minorHAnsi"/>
              </w:rPr>
              <w:t>Morphological Awareness (oral assessment)</w:t>
            </w:r>
            <w:r>
              <w:rPr>
                <w:rFonts w:ascii="Verdana" w:hAnsi="Verdana" w:cstheme="minorHAnsi"/>
              </w:rPr>
              <w:t>.</w:t>
            </w:r>
          </w:p>
          <w:p w14:paraId="663A1456" w14:textId="77777777" w:rsidR="007161F7" w:rsidRPr="00D73EFC" w:rsidRDefault="007161F7" w:rsidP="007161F7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73EFC">
              <w:rPr>
                <w:rFonts w:ascii="Verdana" w:hAnsi="Verdana" w:cstheme="minorHAnsi"/>
              </w:rPr>
              <w:t>Knowledge of Morphemes (reading and spelling)</w:t>
            </w:r>
            <w:r>
              <w:rPr>
                <w:rFonts w:ascii="Verdana" w:hAnsi="Verdana" w:cstheme="minorHAnsi"/>
              </w:rPr>
              <w:t>.</w:t>
            </w:r>
          </w:p>
          <w:p w14:paraId="5D2B22A6" w14:textId="77777777" w:rsidR="007161F7" w:rsidRPr="00D73EFC" w:rsidRDefault="007161F7" w:rsidP="000211BA">
            <w:pPr>
              <w:pStyle w:val="ListParagraph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  <w:p w14:paraId="5ADD1A5D" w14:textId="77777777" w:rsidR="007161F7" w:rsidRPr="00D73EFC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73EFC">
              <w:rPr>
                <w:rFonts w:ascii="Verdana" w:hAnsi="Verdana" w:cstheme="minorHAnsi"/>
              </w:rPr>
              <w:t>In addition, there is an assessment summary sheet to help note success and gaps.</w:t>
            </w:r>
          </w:p>
          <w:p w14:paraId="6F493660" w14:textId="77777777" w:rsidR="007161F7" w:rsidRPr="00D73EFC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  <w:p w14:paraId="66B803D9" w14:textId="77777777" w:rsidR="007161F7" w:rsidRPr="006836F5" w:rsidRDefault="007161F7" w:rsidP="000211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D73EFC">
              <w:rPr>
                <w:rFonts w:ascii="Verdana" w:hAnsi="Verdana" w:cstheme="minorHAnsi"/>
              </w:rPr>
              <w:t>After 12 weeks the assessments are repeated to gather progress data. Evaluation flowchart is included to help determine next steps.</w:t>
            </w:r>
          </w:p>
        </w:tc>
      </w:tr>
    </w:tbl>
    <w:p w14:paraId="081C143B" w14:textId="77777777" w:rsidR="00BA6447" w:rsidRPr="003954A4" w:rsidRDefault="00BA6447" w:rsidP="003954A4"/>
    <w:sectPr w:rsidR="00BA6447" w:rsidRPr="003954A4" w:rsidSect="00ED1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37843" w14:textId="77777777" w:rsidR="00A5417B" w:rsidRPr="00C6783D" w:rsidRDefault="00A5417B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5F75FC52" w14:textId="77777777" w:rsidR="00A5417B" w:rsidRPr="00C6783D" w:rsidRDefault="00A5417B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CAD39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5BE2F6A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1BA4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0321D" w14:textId="77777777" w:rsidR="00A5417B" w:rsidRPr="00C6783D" w:rsidRDefault="00A5417B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3272828B" w14:textId="77777777" w:rsidR="00A5417B" w:rsidRPr="00C6783D" w:rsidRDefault="00A5417B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22FC6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F0AA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060EF822" wp14:editId="0751E1D8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674217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0EF822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C674217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6B51E11D" wp14:editId="3F35FC3A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51A017C" wp14:editId="21B79F4E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BE02C5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01269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C4963"/>
    <w:multiLevelType w:val="hybridMultilevel"/>
    <w:tmpl w:val="2F6826A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705069F"/>
    <w:multiLevelType w:val="hybridMultilevel"/>
    <w:tmpl w:val="69508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5"/>
  </w:num>
  <w:num w:numId="17" w16cid:durableId="1901668839">
    <w:abstractNumId w:val="18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6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1912932210">
    <w:abstractNumId w:val="15"/>
  </w:num>
  <w:num w:numId="32" w16cid:durableId="4840806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F7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16C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61F7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417B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AE8D2"/>
  <w15:chartTrackingRefBased/>
  <w15:docId w15:val="{D8EA7806-DBE4-4212-ADB0-369811B4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7161F7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uiseselbydyslexia.com/morph-mastery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3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2025-10-27T14:31:00Z</dcterms:created>
  <dcterms:modified xsi:type="dcterms:W3CDTF">2025-10-27T14:32:00Z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