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163" w:type="dxa"/>
        <w:tblLayout w:type="fixed"/>
        <w:tblLook w:val="04A0" w:firstRow="1" w:lastRow="0" w:firstColumn="1" w:lastColumn="0" w:noHBand="0" w:noVBand="1"/>
      </w:tblPr>
      <w:tblGrid>
        <w:gridCol w:w="5098"/>
        <w:gridCol w:w="7230"/>
        <w:gridCol w:w="2835"/>
      </w:tblGrid>
      <w:tr w:rsidR="003E0855" w:rsidRPr="003109E8" w14:paraId="6DA2DD53" w14:textId="77777777" w:rsidTr="001B3105">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5163" w:type="dxa"/>
            <w:gridSpan w:val="3"/>
            <w:tcBorders>
              <w:top w:val="single" w:sz="4" w:space="0" w:color="auto"/>
              <w:left w:val="single" w:sz="4" w:space="0" w:color="auto"/>
              <w:bottom w:val="single" w:sz="4" w:space="0" w:color="auto"/>
              <w:right w:val="single" w:sz="4" w:space="0" w:color="auto"/>
            </w:tcBorders>
            <w:shd w:val="clear" w:color="auto" w:fill="CCCCFF" w:themeFill="background2" w:themeFillTint="33"/>
          </w:tcPr>
          <w:p w14:paraId="025ABA1F" w14:textId="77777777" w:rsidR="003E0855" w:rsidRPr="003109E8" w:rsidRDefault="003E0855" w:rsidP="001B3105">
            <w:pPr>
              <w:jc w:val="left"/>
              <w:rPr>
                <w:rFonts w:asciiTheme="minorHAnsi" w:hAnsiTheme="minorHAnsi" w:cstheme="minorHAnsi"/>
                <w:bCs/>
                <w:sz w:val="28"/>
                <w:szCs w:val="28"/>
                <w:shd w:val="clear" w:color="auto" w:fill="FFFFFF"/>
              </w:rPr>
            </w:pPr>
            <w:r w:rsidRPr="003109E8">
              <w:rPr>
                <w:rFonts w:asciiTheme="minorHAnsi" w:hAnsiTheme="minorHAnsi"/>
                <w:bCs/>
                <w:sz w:val="28"/>
                <w:szCs w:val="28"/>
              </w:rPr>
              <w:t>Dyslexia Gold Intervention Quick Guide</w:t>
            </w:r>
          </w:p>
        </w:tc>
      </w:tr>
      <w:tr w:rsidR="003E0855" w:rsidRPr="003109E8" w14:paraId="059CF9C0" w14:textId="77777777" w:rsidTr="001B3105">
        <w:trPr>
          <w:trHeight w:val="5100"/>
        </w:trPr>
        <w:tc>
          <w:tcPr>
            <w:cnfStyle w:val="001000000000" w:firstRow="0" w:lastRow="0" w:firstColumn="1" w:lastColumn="0" w:oddVBand="0" w:evenVBand="0" w:oddHBand="0" w:evenHBand="0" w:firstRowFirstColumn="0" w:firstRowLastColumn="0" w:lastRowFirstColumn="0" w:lastRowLastColumn="0"/>
            <w:tcW w:w="5098" w:type="dxa"/>
            <w:tcBorders>
              <w:top w:val="single" w:sz="4" w:space="0" w:color="auto"/>
              <w:left w:val="single" w:sz="4" w:space="0" w:color="auto"/>
              <w:bottom w:val="single" w:sz="4" w:space="0" w:color="auto"/>
              <w:right w:val="single" w:sz="4" w:space="0" w:color="auto"/>
            </w:tcBorders>
            <w:vAlign w:val="top"/>
          </w:tcPr>
          <w:p w14:paraId="1C119D7C" w14:textId="77777777" w:rsidR="003E0855" w:rsidRPr="003109E8" w:rsidRDefault="003E0855" w:rsidP="001B3105">
            <w:pPr>
              <w:jc w:val="left"/>
              <w:rPr>
                <w:rFonts w:asciiTheme="minorHAnsi" w:hAnsiTheme="minorHAnsi" w:cstheme="minorHAnsi"/>
                <w:sz w:val="22"/>
              </w:rPr>
            </w:pPr>
            <w:r w:rsidRPr="003109E8">
              <w:rPr>
                <w:rFonts w:asciiTheme="minorHAnsi" w:hAnsiTheme="minorHAnsi" w:cstheme="minorHAnsi"/>
                <w:b/>
                <w:sz w:val="22"/>
              </w:rPr>
              <w:t>What is it?</w:t>
            </w:r>
            <w:r w:rsidRPr="003109E8">
              <w:rPr>
                <w:rFonts w:asciiTheme="minorHAnsi" w:hAnsiTheme="minorHAnsi" w:cstheme="minorHAnsi"/>
                <w:sz w:val="22"/>
              </w:rPr>
              <w:t xml:space="preserve"> (Including who it is for)</w:t>
            </w:r>
          </w:p>
          <w:p w14:paraId="6AD370D7" w14:textId="77777777" w:rsidR="003E0855" w:rsidRPr="003109E8" w:rsidRDefault="003E0855" w:rsidP="001B3105">
            <w:pPr>
              <w:jc w:val="left"/>
              <w:rPr>
                <w:rFonts w:asciiTheme="minorHAnsi" w:hAnsiTheme="minorHAnsi" w:cstheme="minorHAnsi"/>
                <w:sz w:val="22"/>
                <w:shd w:val="clear" w:color="auto" w:fill="FFFFFF"/>
              </w:rPr>
            </w:pPr>
            <w:r w:rsidRPr="003109E8">
              <w:rPr>
                <w:rFonts w:asciiTheme="minorHAnsi" w:hAnsiTheme="minorHAnsi" w:cstheme="minorHAnsi"/>
                <w:sz w:val="22"/>
                <w:shd w:val="clear" w:color="auto" w:fill="FFFFFF"/>
              </w:rPr>
              <w:t xml:space="preserve">Dyslexia Gold is a suite of programmes suitable for SEND pupils who are struggling with their automaticity in the word level and the sentence level fluency of reading and spelling. </w:t>
            </w:r>
            <w:hyperlink r:id="rId11" w:history="1">
              <w:r w:rsidRPr="003109E8">
                <w:rPr>
                  <w:rStyle w:val="Hyperlink"/>
                  <w:rFonts w:asciiTheme="minorHAnsi" w:hAnsiTheme="minorHAnsi"/>
                  <w:sz w:val="22"/>
                </w:rPr>
                <w:t>Dyslexia Gold - Reading Unlocked</w:t>
              </w:r>
            </w:hyperlink>
          </w:p>
          <w:p w14:paraId="4C9CDD4B" w14:textId="77777777" w:rsidR="003E0855" w:rsidRPr="003109E8" w:rsidRDefault="003E0855" w:rsidP="001B3105">
            <w:pPr>
              <w:jc w:val="left"/>
              <w:rPr>
                <w:rFonts w:asciiTheme="minorHAnsi" w:hAnsiTheme="minorHAnsi" w:cstheme="minorHAnsi"/>
                <w:sz w:val="22"/>
                <w:shd w:val="clear" w:color="auto" w:fill="FFFFFF"/>
              </w:rPr>
            </w:pPr>
            <w:r w:rsidRPr="003109E8">
              <w:rPr>
                <w:rFonts w:asciiTheme="minorHAnsi" w:hAnsiTheme="minorHAnsi" w:cstheme="minorHAnsi"/>
                <w:sz w:val="22"/>
                <w:shd w:val="clear" w:color="auto" w:fill="FFFFFF"/>
              </w:rPr>
              <w:t xml:space="preserve">Three of the programmes focus on reading, one focuses on </w:t>
            </w:r>
            <w:proofErr w:type="gramStart"/>
            <w:r w:rsidRPr="003109E8">
              <w:rPr>
                <w:rFonts w:asciiTheme="minorHAnsi" w:hAnsiTheme="minorHAnsi" w:cstheme="minorHAnsi"/>
                <w:sz w:val="22"/>
                <w:shd w:val="clear" w:color="auto" w:fill="FFFFFF"/>
              </w:rPr>
              <w:t>spelling</w:t>
            </w:r>
            <w:proofErr w:type="gramEnd"/>
            <w:r w:rsidRPr="003109E8">
              <w:rPr>
                <w:rFonts w:asciiTheme="minorHAnsi" w:hAnsiTheme="minorHAnsi" w:cstheme="minorHAnsi"/>
                <w:sz w:val="22"/>
                <w:shd w:val="clear" w:color="auto" w:fill="FFFFFF"/>
              </w:rPr>
              <w:t xml:space="preserve"> and one programme focuses on the skill of recalling times table facts.</w:t>
            </w:r>
          </w:p>
          <w:p w14:paraId="38E26362" w14:textId="77777777" w:rsidR="003E0855" w:rsidRPr="003109E8" w:rsidRDefault="003E0855" w:rsidP="001B3105">
            <w:pPr>
              <w:jc w:val="left"/>
              <w:rPr>
                <w:rFonts w:asciiTheme="minorHAnsi" w:hAnsiTheme="minorHAnsi" w:cstheme="minorHAnsi"/>
                <w:sz w:val="22"/>
                <w:shd w:val="clear" w:color="auto" w:fill="FFFFFF"/>
              </w:rPr>
            </w:pPr>
            <w:r w:rsidRPr="003109E8">
              <w:rPr>
                <w:rFonts w:asciiTheme="minorHAnsi" w:hAnsiTheme="minorHAnsi" w:cstheme="minorHAnsi"/>
                <w:sz w:val="22"/>
                <w:shd w:val="clear" w:color="auto" w:fill="FFFFFF"/>
              </w:rPr>
              <w:t>Dyslexia Gold offers three main bundles of programmes:</w:t>
            </w:r>
          </w:p>
          <w:p w14:paraId="600B77F9" w14:textId="77777777" w:rsidR="003E0855" w:rsidRPr="003109E8" w:rsidRDefault="003E0855" w:rsidP="003E0855">
            <w:pPr>
              <w:pStyle w:val="ListParagraph"/>
              <w:numPr>
                <w:ilvl w:val="0"/>
                <w:numId w:val="32"/>
              </w:numPr>
              <w:spacing w:before="0" w:after="0"/>
              <w:contextualSpacing/>
              <w:jc w:val="left"/>
              <w:rPr>
                <w:rFonts w:asciiTheme="minorHAnsi" w:hAnsiTheme="minorHAnsi" w:cstheme="minorHAnsi"/>
                <w:sz w:val="22"/>
                <w:shd w:val="clear" w:color="auto" w:fill="FFFFFF"/>
              </w:rPr>
            </w:pPr>
            <w:r w:rsidRPr="003109E8">
              <w:rPr>
                <w:rFonts w:asciiTheme="minorHAnsi" w:hAnsiTheme="minorHAnsi" w:cstheme="minorHAnsi"/>
                <w:b/>
                <w:bCs/>
                <w:sz w:val="22"/>
                <w:shd w:val="clear" w:color="auto" w:fill="FFFFFF"/>
              </w:rPr>
              <w:t>Early Intervention Package</w:t>
            </w:r>
            <w:r w:rsidRPr="003109E8">
              <w:rPr>
                <w:rFonts w:asciiTheme="minorHAnsi" w:hAnsiTheme="minorHAnsi" w:cstheme="minorHAnsi"/>
                <w:sz w:val="22"/>
                <w:shd w:val="clear" w:color="auto" w:fill="FFFFFF"/>
              </w:rPr>
              <w:t xml:space="preserve"> – for pupils aged 4 -7. It includes the programmes of Reading Unlocked and Engaging Eyes.</w:t>
            </w:r>
          </w:p>
          <w:p w14:paraId="33066F56" w14:textId="77777777" w:rsidR="003E0855" w:rsidRPr="003109E8" w:rsidRDefault="003E0855" w:rsidP="003E0855">
            <w:pPr>
              <w:pStyle w:val="ListParagraph"/>
              <w:numPr>
                <w:ilvl w:val="0"/>
                <w:numId w:val="32"/>
              </w:numPr>
              <w:spacing w:before="0" w:after="0"/>
              <w:contextualSpacing/>
              <w:jc w:val="left"/>
              <w:rPr>
                <w:rFonts w:asciiTheme="minorHAnsi" w:hAnsiTheme="minorHAnsi" w:cstheme="minorHAnsi"/>
                <w:sz w:val="22"/>
                <w:shd w:val="clear" w:color="auto" w:fill="FFFFFF"/>
              </w:rPr>
            </w:pPr>
            <w:r w:rsidRPr="003109E8">
              <w:rPr>
                <w:rFonts w:asciiTheme="minorHAnsi" w:hAnsiTheme="minorHAnsi" w:cstheme="minorHAnsi"/>
                <w:b/>
                <w:bCs/>
                <w:sz w:val="22"/>
                <w:shd w:val="clear" w:color="auto" w:fill="FFFFFF"/>
              </w:rPr>
              <w:t>Catch Up Intervention Package</w:t>
            </w:r>
            <w:r w:rsidRPr="003109E8">
              <w:rPr>
                <w:rFonts w:asciiTheme="minorHAnsi" w:hAnsiTheme="minorHAnsi" w:cstheme="minorHAnsi"/>
                <w:sz w:val="22"/>
                <w:shd w:val="clear" w:color="auto" w:fill="FFFFFF"/>
              </w:rPr>
              <w:t xml:space="preserve"> – for pupils aged 7 – 16. It includes the programmes of: Fluency Builder, Engaging Eyes, Spelling Tutor, and Times Table Tutor.</w:t>
            </w:r>
          </w:p>
          <w:p w14:paraId="18EA14F4" w14:textId="77777777" w:rsidR="003E0855" w:rsidRPr="003109E8" w:rsidRDefault="003E0855" w:rsidP="003E0855">
            <w:pPr>
              <w:pStyle w:val="ListParagraph"/>
              <w:numPr>
                <w:ilvl w:val="0"/>
                <w:numId w:val="32"/>
              </w:numPr>
              <w:spacing w:before="0" w:after="0"/>
              <w:contextualSpacing/>
              <w:jc w:val="left"/>
              <w:rPr>
                <w:rFonts w:asciiTheme="minorHAnsi" w:hAnsiTheme="minorHAnsi" w:cstheme="minorHAnsi"/>
                <w:sz w:val="22"/>
                <w:shd w:val="clear" w:color="auto" w:fill="FFFFFF"/>
              </w:rPr>
            </w:pPr>
            <w:r w:rsidRPr="003109E8">
              <w:rPr>
                <w:rFonts w:asciiTheme="minorHAnsi" w:hAnsiTheme="minorHAnsi" w:cstheme="minorHAnsi"/>
                <w:b/>
                <w:bCs/>
                <w:sz w:val="22"/>
                <w:shd w:val="clear" w:color="auto" w:fill="FFFFFF"/>
              </w:rPr>
              <w:t>Complete Bundle</w:t>
            </w:r>
            <w:r w:rsidRPr="003109E8">
              <w:rPr>
                <w:rFonts w:asciiTheme="minorHAnsi" w:hAnsiTheme="minorHAnsi" w:cstheme="minorHAnsi"/>
                <w:sz w:val="22"/>
                <w:shd w:val="clear" w:color="auto" w:fill="FFFFFF"/>
              </w:rPr>
              <w:t xml:space="preserve"> – for pupils aged 4 - 16. It includes the programmes of: Reading Unlocked, Fluency Builder, Engaging Eyes, Spelling Tutor, Times Table Tutor, and a Dyslexia Screener.</w:t>
            </w:r>
          </w:p>
          <w:p w14:paraId="67329EE4" w14:textId="77777777" w:rsidR="003E0855" w:rsidRPr="003109E8" w:rsidRDefault="003E0855" w:rsidP="001B3105">
            <w:pPr>
              <w:tabs>
                <w:tab w:val="left" w:pos="2870"/>
              </w:tabs>
              <w:jc w:val="left"/>
              <w:rPr>
                <w:rFonts w:asciiTheme="minorHAnsi" w:hAnsiTheme="minorHAnsi" w:cstheme="minorHAnsi"/>
                <w:sz w:val="22"/>
              </w:rPr>
            </w:pPr>
            <w:r w:rsidRPr="003109E8">
              <w:rPr>
                <w:rFonts w:asciiTheme="minorHAnsi" w:hAnsiTheme="minorHAnsi" w:cstheme="minorHAnsi"/>
                <w:sz w:val="22"/>
              </w:rPr>
              <w:t>Bundles of programmes are also available for parents to purchase and access at home.</w:t>
            </w:r>
          </w:p>
        </w:tc>
        <w:tc>
          <w:tcPr>
            <w:tcW w:w="7230" w:type="dxa"/>
            <w:tcBorders>
              <w:top w:val="single" w:sz="4" w:space="0" w:color="auto"/>
              <w:left w:val="single" w:sz="4" w:space="0" w:color="auto"/>
              <w:bottom w:val="single" w:sz="4" w:space="0" w:color="auto"/>
              <w:right w:val="single" w:sz="4" w:space="0" w:color="auto"/>
            </w:tcBorders>
            <w:vAlign w:val="top"/>
          </w:tcPr>
          <w:p w14:paraId="1C069142"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Style w:val="Strong"/>
                <w:rFonts w:cstheme="minorHAnsi"/>
                <w:shd w:val="clear" w:color="auto" w:fill="FFFFFF"/>
              </w:rPr>
            </w:pPr>
            <w:r w:rsidRPr="003109E8">
              <w:rPr>
                <w:rStyle w:val="Strong"/>
                <w:rFonts w:cstheme="minorHAnsi"/>
                <w:shd w:val="clear" w:color="auto" w:fill="FFFFFF"/>
              </w:rPr>
              <w:t>Aim</w:t>
            </w:r>
          </w:p>
          <w:p w14:paraId="42FF5131"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109E8">
              <w:rPr>
                <w:rFonts w:cstheme="minorHAnsi"/>
              </w:rPr>
              <w:t xml:space="preserve">The aim of Dyslexia Gold’s </w:t>
            </w:r>
            <w:r w:rsidRPr="003109E8">
              <w:rPr>
                <w:rFonts w:cstheme="minorHAnsi"/>
                <w:b/>
                <w:bCs/>
              </w:rPr>
              <w:t>Reading Bundle</w:t>
            </w:r>
            <w:r w:rsidRPr="003109E8">
              <w:rPr>
                <w:rFonts w:cstheme="minorHAnsi"/>
              </w:rPr>
              <w:t xml:space="preserve"> is to improve confidence, fluency, and comprehension of reading. It </w:t>
            </w:r>
            <w:r w:rsidRPr="003109E8">
              <w:rPr>
                <w:rFonts w:cstheme="minorHAnsi"/>
                <w:shd w:val="clear" w:color="auto" w:fill="FFFFFF"/>
              </w:rPr>
              <w:t xml:space="preserve">focuses on the four skills of decoding using phonics, phonological awareness, sight recognition (eye control) and vocabulary to support the development of reading. </w:t>
            </w:r>
            <w:r w:rsidRPr="003109E8">
              <w:rPr>
                <w:rFonts w:cstheme="minorHAnsi"/>
              </w:rPr>
              <w:t>Formal research shows that reading improves on average by 12 months in a term.</w:t>
            </w:r>
          </w:p>
          <w:p w14:paraId="57DA91D3"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highlight w:val="yellow"/>
              </w:rPr>
            </w:pPr>
          </w:p>
          <w:p w14:paraId="7719415D"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109E8">
              <w:rPr>
                <w:rFonts w:cstheme="minorHAnsi"/>
              </w:rPr>
              <w:t xml:space="preserve">The </w:t>
            </w:r>
            <w:r w:rsidRPr="003109E8">
              <w:rPr>
                <w:rFonts w:cstheme="minorHAnsi"/>
                <w:b/>
                <w:bCs/>
              </w:rPr>
              <w:t>Spelling</w:t>
            </w:r>
            <w:r w:rsidRPr="003109E8">
              <w:rPr>
                <w:rFonts w:cstheme="minorHAnsi"/>
              </w:rPr>
              <w:t xml:space="preserve"> </w:t>
            </w:r>
            <w:r w:rsidRPr="003109E8">
              <w:rPr>
                <w:rFonts w:cstheme="minorHAnsi"/>
                <w:b/>
                <w:bCs/>
              </w:rPr>
              <w:t xml:space="preserve">Tutor </w:t>
            </w:r>
            <w:r w:rsidRPr="003109E8">
              <w:rPr>
                <w:rFonts w:cstheme="minorHAnsi"/>
              </w:rPr>
              <w:t>programme supports pupils with developing their automaticity of spelling the most common 1000 words. Formal research shows that pupil’s spelling ages improve on average by 10½ months.</w:t>
            </w:r>
          </w:p>
          <w:p w14:paraId="1EED7457"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rPr>
            </w:pPr>
          </w:p>
          <w:p w14:paraId="1694E248"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109E8">
              <w:rPr>
                <w:rFonts w:cstheme="minorHAnsi"/>
              </w:rPr>
              <w:t xml:space="preserve">The </w:t>
            </w:r>
            <w:r w:rsidRPr="003109E8">
              <w:rPr>
                <w:rFonts w:cstheme="minorHAnsi"/>
                <w:b/>
                <w:bCs/>
              </w:rPr>
              <w:t>Times Table Tutor</w:t>
            </w:r>
            <w:r w:rsidRPr="003109E8">
              <w:rPr>
                <w:rFonts w:cstheme="minorHAnsi"/>
              </w:rPr>
              <w:t xml:space="preserve"> aims to support pupils with recalling their times table facts quickly up to 12 x 12.</w:t>
            </w:r>
          </w:p>
        </w:tc>
        <w:tc>
          <w:tcPr>
            <w:tcW w:w="2835" w:type="dxa"/>
            <w:tcBorders>
              <w:top w:val="single" w:sz="4" w:space="0" w:color="auto"/>
              <w:left w:val="single" w:sz="4" w:space="0" w:color="auto"/>
              <w:bottom w:val="single" w:sz="4" w:space="0" w:color="auto"/>
              <w:right w:val="single" w:sz="4" w:space="0" w:color="auto"/>
            </w:tcBorders>
            <w:vAlign w:val="top"/>
          </w:tcPr>
          <w:p w14:paraId="68B9B23B"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b/>
                <w:shd w:val="clear" w:color="auto" w:fill="FFFFFF"/>
              </w:rPr>
            </w:pPr>
            <w:r w:rsidRPr="003109E8">
              <w:rPr>
                <w:rFonts w:cstheme="minorHAnsi"/>
                <w:b/>
                <w:shd w:val="clear" w:color="auto" w:fill="FFFFFF"/>
              </w:rPr>
              <w:t>Age range</w:t>
            </w:r>
          </w:p>
          <w:p w14:paraId="36F7659D"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b/>
                <w:bCs/>
              </w:rPr>
            </w:pPr>
            <w:r w:rsidRPr="003109E8">
              <w:rPr>
                <w:rFonts w:cstheme="minorHAnsi"/>
              </w:rPr>
              <w:t xml:space="preserve">Suitable for </w:t>
            </w:r>
            <w:r w:rsidRPr="003109E8">
              <w:rPr>
                <w:rFonts w:cstheme="minorHAnsi"/>
                <w:b/>
                <w:bCs/>
              </w:rPr>
              <w:t>primary and secondary school pupils</w:t>
            </w:r>
            <w:r w:rsidRPr="003109E8">
              <w:rPr>
                <w:rFonts w:cstheme="minorHAnsi"/>
              </w:rPr>
              <w:t>. It is proven to support pupils aged between 6 and 15.</w:t>
            </w:r>
          </w:p>
          <w:p w14:paraId="4C020C41"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rPr>
            </w:pPr>
          </w:p>
        </w:tc>
      </w:tr>
      <w:tr w:rsidR="003E0855" w:rsidRPr="003109E8" w14:paraId="3C592610" w14:textId="77777777" w:rsidTr="001B3105">
        <w:trPr>
          <w:trHeight w:val="729"/>
        </w:trPr>
        <w:tc>
          <w:tcPr>
            <w:cnfStyle w:val="001000000000" w:firstRow="0" w:lastRow="0" w:firstColumn="1" w:lastColumn="0" w:oddVBand="0" w:evenVBand="0" w:oddHBand="0" w:evenHBand="0" w:firstRowFirstColumn="0" w:firstRowLastColumn="0" w:lastRowFirstColumn="0" w:lastRowLastColumn="0"/>
            <w:tcW w:w="5098" w:type="dxa"/>
            <w:tcBorders>
              <w:top w:val="single" w:sz="4" w:space="0" w:color="auto"/>
              <w:left w:val="single" w:sz="4" w:space="0" w:color="auto"/>
              <w:bottom w:val="single" w:sz="4" w:space="0" w:color="auto"/>
              <w:right w:val="single" w:sz="4" w:space="0" w:color="auto"/>
            </w:tcBorders>
            <w:vAlign w:val="top"/>
          </w:tcPr>
          <w:p w14:paraId="7225EFF2" w14:textId="77777777" w:rsidR="003E0855" w:rsidRPr="003109E8" w:rsidRDefault="003E0855" w:rsidP="001B3105">
            <w:pPr>
              <w:jc w:val="left"/>
              <w:rPr>
                <w:rFonts w:asciiTheme="minorHAnsi" w:hAnsiTheme="minorHAnsi" w:cstheme="minorHAnsi"/>
                <w:sz w:val="22"/>
              </w:rPr>
            </w:pPr>
            <w:r w:rsidRPr="003109E8">
              <w:rPr>
                <w:rFonts w:asciiTheme="minorHAnsi" w:hAnsiTheme="minorHAnsi" w:cstheme="minorHAnsi"/>
                <w:b/>
                <w:sz w:val="22"/>
              </w:rPr>
              <w:lastRenderedPageBreak/>
              <w:t>How delivered</w:t>
            </w:r>
            <w:r w:rsidRPr="003109E8">
              <w:rPr>
                <w:rFonts w:asciiTheme="minorHAnsi" w:hAnsiTheme="minorHAnsi" w:cstheme="minorHAnsi"/>
                <w:sz w:val="22"/>
              </w:rPr>
              <w:t xml:space="preserve"> (including staff, frequency, duration, and training required)</w:t>
            </w:r>
          </w:p>
          <w:p w14:paraId="347315C5" w14:textId="77777777" w:rsidR="003E0855" w:rsidRPr="003109E8" w:rsidRDefault="003E0855" w:rsidP="001B3105">
            <w:pPr>
              <w:jc w:val="left"/>
              <w:rPr>
                <w:rFonts w:asciiTheme="minorHAnsi" w:hAnsiTheme="minorHAnsi" w:cstheme="minorHAnsi"/>
                <w:sz w:val="22"/>
              </w:rPr>
            </w:pPr>
            <w:r w:rsidRPr="003109E8">
              <w:rPr>
                <w:rFonts w:asciiTheme="minorHAnsi" w:hAnsiTheme="minorHAnsi" w:cstheme="minorHAnsi"/>
                <w:sz w:val="22"/>
              </w:rPr>
              <w:t xml:space="preserve">Pupils can work independently for </w:t>
            </w:r>
            <w:r w:rsidRPr="003109E8">
              <w:rPr>
                <w:rFonts w:asciiTheme="minorHAnsi" w:hAnsiTheme="minorHAnsi" w:cstheme="minorHAnsi"/>
                <w:b/>
                <w:bCs/>
                <w:sz w:val="22"/>
              </w:rPr>
              <w:t>20 minutes per day over the course of a term</w:t>
            </w:r>
            <w:r w:rsidRPr="003109E8">
              <w:rPr>
                <w:rFonts w:asciiTheme="minorHAnsi" w:hAnsiTheme="minorHAnsi" w:cstheme="minorHAnsi"/>
                <w:sz w:val="22"/>
              </w:rPr>
              <w:t xml:space="preserve"> with key adults monitoring and supervising their usage and progress. Some pupils may need to continue using the programmes for a longer period of up to two terms.</w:t>
            </w:r>
          </w:p>
          <w:p w14:paraId="3E16EDF9" w14:textId="77777777" w:rsidR="003E0855" w:rsidRPr="003109E8" w:rsidRDefault="003E0855" w:rsidP="001B3105">
            <w:pPr>
              <w:jc w:val="left"/>
              <w:rPr>
                <w:rFonts w:asciiTheme="minorHAnsi" w:hAnsiTheme="minorHAnsi" w:cstheme="minorHAnsi"/>
                <w:sz w:val="22"/>
              </w:rPr>
            </w:pPr>
            <w:r w:rsidRPr="003109E8">
              <w:rPr>
                <w:rFonts w:asciiTheme="minorHAnsi" w:hAnsiTheme="minorHAnsi" w:cstheme="minorHAnsi"/>
                <w:sz w:val="22"/>
              </w:rPr>
              <w:t>Younger pupils may need 1:1 support whilst completing the activities.</w:t>
            </w:r>
          </w:p>
          <w:p w14:paraId="10B44745" w14:textId="77777777" w:rsidR="003E0855" w:rsidRPr="003109E8" w:rsidRDefault="003E0855" w:rsidP="001B3105">
            <w:pPr>
              <w:jc w:val="left"/>
              <w:rPr>
                <w:rFonts w:asciiTheme="minorHAnsi" w:hAnsiTheme="minorHAnsi" w:cstheme="minorHAnsi"/>
                <w:sz w:val="22"/>
              </w:rPr>
            </w:pPr>
            <w:r w:rsidRPr="003109E8">
              <w:rPr>
                <w:rFonts w:asciiTheme="minorHAnsi" w:hAnsiTheme="minorHAnsi" w:cstheme="minorHAnsi"/>
                <w:sz w:val="22"/>
              </w:rPr>
              <w:t>These programmes can be used as a small group targeted intervention or as a personalised/specialist intervention on a 1:1 basis.</w:t>
            </w:r>
          </w:p>
          <w:p w14:paraId="6F1EE56D" w14:textId="77777777" w:rsidR="003E0855" w:rsidRDefault="003E0855" w:rsidP="001B3105">
            <w:pPr>
              <w:jc w:val="left"/>
              <w:rPr>
                <w:rFonts w:cstheme="minorHAnsi"/>
              </w:rPr>
            </w:pPr>
            <w:r w:rsidRPr="003109E8">
              <w:rPr>
                <w:rFonts w:asciiTheme="minorHAnsi" w:hAnsiTheme="minorHAnsi" w:cstheme="minorHAnsi"/>
                <w:sz w:val="22"/>
              </w:rPr>
              <w:t xml:space="preserve">There is no need for key adults to receive specific training however adults do need to be aware of the focused sound or skill pupils are working on </w:t>
            </w:r>
            <w:proofErr w:type="gramStart"/>
            <w:r w:rsidRPr="003109E8">
              <w:rPr>
                <w:rFonts w:asciiTheme="minorHAnsi" w:hAnsiTheme="minorHAnsi" w:cstheme="minorHAnsi"/>
                <w:sz w:val="22"/>
              </w:rPr>
              <w:t>in order to</w:t>
            </w:r>
            <w:proofErr w:type="gramEnd"/>
            <w:r w:rsidRPr="003109E8">
              <w:rPr>
                <w:rFonts w:asciiTheme="minorHAnsi" w:hAnsiTheme="minorHAnsi" w:cstheme="minorHAnsi"/>
                <w:sz w:val="22"/>
              </w:rPr>
              <w:t xml:space="preserve"> provide opportunities for consolidation, application, and generalisation within the context of their classroom learning or universal provision.</w:t>
            </w:r>
          </w:p>
          <w:p w14:paraId="0F546BC1" w14:textId="77777777" w:rsidR="003E0855" w:rsidRDefault="003E0855" w:rsidP="001B3105">
            <w:pPr>
              <w:jc w:val="left"/>
              <w:rPr>
                <w:rFonts w:cstheme="minorHAnsi"/>
              </w:rPr>
            </w:pPr>
          </w:p>
          <w:p w14:paraId="34B686FB" w14:textId="77777777" w:rsidR="003E0855" w:rsidRPr="003109E8" w:rsidRDefault="003E0855" w:rsidP="001B3105">
            <w:pPr>
              <w:jc w:val="left"/>
              <w:rPr>
                <w:rFonts w:asciiTheme="minorHAnsi" w:hAnsiTheme="minorHAnsi"/>
                <w:b/>
                <w:bCs/>
                <w:sz w:val="22"/>
              </w:rPr>
            </w:pPr>
            <w:r w:rsidRPr="003109E8">
              <w:rPr>
                <w:rFonts w:asciiTheme="minorHAnsi" w:hAnsiTheme="minorHAnsi"/>
                <w:b/>
                <w:bCs/>
                <w:sz w:val="22"/>
              </w:rPr>
              <w:t xml:space="preserve">These programmes work on all computers </w:t>
            </w:r>
            <w:r w:rsidRPr="003109E8">
              <w:rPr>
                <w:b/>
                <w:bCs/>
              </w:rPr>
              <w:t>exc</w:t>
            </w:r>
            <w:r w:rsidRPr="003109E8">
              <w:rPr>
                <w:rFonts w:asciiTheme="minorHAnsi" w:hAnsiTheme="minorHAnsi"/>
                <w:b/>
                <w:bCs/>
                <w:sz w:val="22"/>
              </w:rPr>
              <w:t>ept iPads. Use on Chrome</w:t>
            </w:r>
            <w:r w:rsidRPr="003109E8">
              <w:rPr>
                <w:b/>
                <w:bCs/>
              </w:rPr>
              <w:t>b</w:t>
            </w:r>
            <w:r w:rsidRPr="003109E8">
              <w:rPr>
                <w:rFonts w:asciiTheme="minorHAnsi" w:hAnsiTheme="minorHAnsi"/>
                <w:b/>
                <w:bCs/>
                <w:sz w:val="22"/>
              </w:rPr>
              <w:t>ooks is fine.</w:t>
            </w:r>
          </w:p>
        </w:tc>
        <w:tc>
          <w:tcPr>
            <w:tcW w:w="7230" w:type="dxa"/>
            <w:tcBorders>
              <w:top w:val="single" w:sz="4" w:space="0" w:color="auto"/>
              <w:left w:val="single" w:sz="4" w:space="0" w:color="auto"/>
              <w:bottom w:val="single" w:sz="4" w:space="0" w:color="auto"/>
              <w:right w:val="single" w:sz="4" w:space="0" w:color="auto"/>
            </w:tcBorders>
            <w:vAlign w:val="top"/>
          </w:tcPr>
          <w:p w14:paraId="59652A0B"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b/>
              </w:rPr>
            </w:pPr>
            <w:r w:rsidRPr="003109E8">
              <w:rPr>
                <w:rFonts w:cstheme="minorHAnsi"/>
                <w:b/>
              </w:rPr>
              <w:t>Resources</w:t>
            </w:r>
          </w:p>
          <w:p w14:paraId="190AC030"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109E8">
              <w:rPr>
                <w:rFonts w:cstheme="minorHAnsi"/>
              </w:rPr>
              <w:t>There are 6 programmes available in total:</w:t>
            </w:r>
          </w:p>
          <w:p w14:paraId="4C7BC342" w14:textId="77777777" w:rsidR="003E0855" w:rsidRPr="003109E8" w:rsidRDefault="003E0855" w:rsidP="003E0855">
            <w:pPr>
              <w:pStyle w:val="ListParagraph"/>
              <w:numPr>
                <w:ilvl w:val="0"/>
                <w:numId w:val="31"/>
              </w:numPr>
              <w:spacing w:before="0" w:after="0"/>
              <w:contextualSpacing/>
              <w:jc w:val="left"/>
              <w:cnfStyle w:val="000000000000" w:firstRow="0" w:lastRow="0" w:firstColumn="0" w:lastColumn="0" w:oddVBand="0" w:evenVBand="0" w:oddHBand="0" w:evenHBand="0" w:firstRowFirstColumn="0" w:firstRowLastColumn="0" w:lastRowFirstColumn="0" w:lastRowLastColumn="0"/>
            </w:pPr>
            <w:r w:rsidRPr="003109E8">
              <w:rPr>
                <w:rFonts w:cstheme="minorHAnsi"/>
                <w:b/>
                <w:bCs/>
              </w:rPr>
              <w:t>Engaging Eyes</w:t>
            </w:r>
            <w:r w:rsidRPr="003109E8">
              <w:rPr>
                <w:rFonts w:cstheme="minorHAnsi"/>
              </w:rPr>
              <w:t xml:space="preserve"> – this involves 8 games which exercises the eye muscles, helping them work together and reduces eye movements. It can support pupils with visual tracking difficulties.</w:t>
            </w:r>
          </w:p>
          <w:p w14:paraId="42FEA24E" w14:textId="77777777" w:rsidR="003E0855" w:rsidRPr="003109E8" w:rsidRDefault="003E0855" w:rsidP="003E0855">
            <w:pPr>
              <w:pStyle w:val="ListParagraph"/>
              <w:numPr>
                <w:ilvl w:val="0"/>
                <w:numId w:val="31"/>
              </w:numPr>
              <w:spacing w:before="0" w:after="0"/>
              <w:contextualSpacing/>
              <w:jc w:val="left"/>
              <w:cnfStyle w:val="000000000000" w:firstRow="0" w:lastRow="0" w:firstColumn="0" w:lastColumn="0" w:oddVBand="0" w:evenVBand="0" w:oddHBand="0" w:evenHBand="0" w:firstRowFirstColumn="0" w:firstRowLastColumn="0" w:lastRowFirstColumn="0" w:lastRowLastColumn="0"/>
            </w:pPr>
            <w:r w:rsidRPr="003109E8">
              <w:rPr>
                <w:b/>
                <w:bCs/>
              </w:rPr>
              <w:t>Fluency Builder</w:t>
            </w:r>
            <w:r w:rsidRPr="003109E8">
              <w:t xml:space="preserve"> – develops auditory skills to support pupils to hear the sounds in words e.g., the word goat contains 3 sounds ‘g’ ‘</w:t>
            </w:r>
            <w:proofErr w:type="spellStart"/>
            <w:r w:rsidRPr="003109E8">
              <w:t>oa</w:t>
            </w:r>
            <w:proofErr w:type="spellEnd"/>
            <w:r w:rsidRPr="003109E8">
              <w:t>’ ‘t’. It contains 50 lessons with 10 – 15 activities to complete each day. Each lesson covers a new sound, exercises to improve phonological awareness skills and a reading passage that also teaches new vocabulary.</w:t>
            </w:r>
          </w:p>
          <w:p w14:paraId="3DA55052" w14:textId="77777777" w:rsidR="003E0855" w:rsidRPr="003109E8" w:rsidRDefault="003E0855" w:rsidP="003E0855">
            <w:pPr>
              <w:pStyle w:val="ListParagraph"/>
              <w:numPr>
                <w:ilvl w:val="0"/>
                <w:numId w:val="31"/>
              </w:numPr>
              <w:spacing w:before="0" w:after="0"/>
              <w:contextualSpacing/>
              <w:jc w:val="left"/>
              <w:cnfStyle w:val="000000000000" w:firstRow="0" w:lastRow="0" w:firstColumn="0" w:lastColumn="0" w:oddVBand="0" w:evenVBand="0" w:oddHBand="0" w:evenHBand="0" w:firstRowFirstColumn="0" w:firstRowLastColumn="0" w:lastRowFirstColumn="0" w:lastRowLastColumn="0"/>
            </w:pPr>
            <w:r w:rsidRPr="003109E8">
              <w:rPr>
                <w:b/>
                <w:bCs/>
              </w:rPr>
              <w:t xml:space="preserve">Spelling Tutor </w:t>
            </w:r>
            <w:r w:rsidRPr="003109E8">
              <w:t>- dictates words and sentences for the pupil to write. The focused words to test are identified from the mistakes made by the pupil. Pupil’s mark their work to reinforce correct spellings and encouragement to take ownership for their learning (supports development of metacognition).</w:t>
            </w:r>
          </w:p>
          <w:p w14:paraId="0A07264B" w14:textId="77777777" w:rsidR="003E0855" w:rsidRPr="003109E8" w:rsidRDefault="003E0855" w:rsidP="003E0855">
            <w:pPr>
              <w:pStyle w:val="ListParagraph"/>
              <w:numPr>
                <w:ilvl w:val="0"/>
                <w:numId w:val="31"/>
              </w:numPr>
              <w:spacing w:before="0" w:after="0"/>
              <w:contextualSpacing/>
              <w:jc w:val="left"/>
              <w:cnfStyle w:val="000000000000" w:firstRow="0" w:lastRow="0" w:firstColumn="0" w:lastColumn="0" w:oddVBand="0" w:evenVBand="0" w:oddHBand="0" w:evenHBand="0" w:firstRowFirstColumn="0" w:firstRowLastColumn="0" w:lastRowFirstColumn="0" w:lastRowLastColumn="0"/>
            </w:pPr>
            <w:r w:rsidRPr="003109E8">
              <w:rPr>
                <w:b/>
                <w:bCs/>
              </w:rPr>
              <w:t xml:space="preserve">Reading Unlocked </w:t>
            </w:r>
            <w:r w:rsidRPr="003109E8">
              <w:t>– a structured phonics programme that reviews the pupil’s mistakes and then adapts to working at their pace. It teaches tricky words in a memorable way as it teaches these separately.</w:t>
            </w:r>
          </w:p>
          <w:p w14:paraId="4F54D02E" w14:textId="77777777" w:rsidR="003E0855" w:rsidRPr="003109E8" w:rsidRDefault="003E0855" w:rsidP="003E0855">
            <w:pPr>
              <w:pStyle w:val="ListParagraph"/>
              <w:numPr>
                <w:ilvl w:val="0"/>
                <w:numId w:val="31"/>
              </w:numPr>
              <w:spacing w:before="0" w:after="0"/>
              <w:contextualSpacing/>
              <w:jc w:val="left"/>
              <w:cnfStyle w:val="000000000000" w:firstRow="0" w:lastRow="0" w:firstColumn="0" w:lastColumn="0" w:oddVBand="0" w:evenVBand="0" w:oddHBand="0" w:evenHBand="0" w:firstRowFirstColumn="0" w:firstRowLastColumn="0" w:lastRowFirstColumn="0" w:lastRowLastColumn="0"/>
              <w:rPr>
                <w:b/>
                <w:bCs/>
              </w:rPr>
            </w:pPr>
            <w:r w:rsidRPr="003109E8">
              <w:rPr>
                <w:b/>
                <w:bCs/>
              </w:rPr>
              <w:t xml:space="preserve">Times Table Tutor </w:t>
            </w:r>
            <w:r w:rsidRPr="003109E8">
              <w:t>– uses a multi-sensory approach combined with repetition to teach times table facts. The personalised programme moves at the pace of the pupil with no competition or timers involved in the activities.</w:t>
            </w:r>
          </w:p>
          <w:p w14:paraId="03C352C0" w14:textId="77777777" w:rsidR="003E0855" w:rsidRPr="003109E8" w:rsidRDefault="003E0855" w:rsidP="003E0855">
            <w:pPr>
              <w:pStyle w:val="ListParagraph"/>
              <w:numPr>
                <w:ilvl w:val="0"/>
                <w:numId w:val="31"/>
              </w:numPr>
              <w:spacing w:before="0" w:after="0"/>
              <w:contextualSpacing/>
              <w:jc w:val="left"/>
              <w:cnfStyle w:val="000000000000" w:firstRow="0" w:lastRow="0" w:firstColumn="0" w:lastColumn="0" w:oddVBand="0" w:evenVBand="0" w:oddHBand="0" w:evenHBand="0" w:firstRowFirstColumn="0" w:firstRowLastColumn="0" w:lastRowFirstColumn="0" w:lastRowLastColumn="0"/>
            </w:pPr>
            <w:r w:rsidRPr="003109E8">
              <w:rPr>
                <w:b/>
                <w:bCs/>
              </w:rPr>
              <w:t>Dyslexia Screening Test</w:t>
            </w:r>
            <w:r w:rsidRPr="003109E8">
              <w:t xml:space="preserve"> – supports with identifying a pupil’s specific strengths and barriers as to why a pupil may find reading or spelling difficult. Key indicators of dyslexia maybe identified however further advice and support would then need to be accessed from </w:t>
            </w:r>
            <w:hyperlink r:id="rId12" w:history="1">
              <w:r w:rsidRPr="003109E8">
                <w:rPr>
                  <w:rStyle w:val="Hyperlink"/>
                  <w:b/>
                  <w:bCs/>
                </w:rPr>
                <w:t>SENIT</w:t>
              </w:r>
            </w:hyperlink>
            <w:r w:rsidRPr="003109E8">
              <w:t xml:space="preserve"> as it is important to be aware that this evidence does not qualify as a diagnosis of dyslexia.</w:t>
            </w:r>
          </w:p>
        </w:tc>
        <w:tc>
          <w:tcPr>
            <w:tcW w:w="2835" w:type="dxa"/>
            <w:tcBorders>
              <w:top w:val="single" w:sz="4" w:space="0" w:color="auto"/>
              <w:left w:val="single" w:sz="4" w:space="0" w:color="auto"/>
              <w:bottom w:val="single" w:sz="4" w:space="0" w:color="auto"/>
              <w:right w:val="single" w:sz="4" w:space="0" w:color="auto"/>
            </w:tcBorders>
            <w:vAlign w:val="top"/>
          </w:tcPr>
          <w:p w14:paraId="774A41A6"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b/>
              </w:rPr>
            </w:pPr>
            <w:r w:rsidRPr="003109E8">
              <w:rPr>
                <w:rFonts w:cstheme="minorHAnsi"/>
                <w:b/>
              </w:rPr>
              <w:t>Suggested criteria for baseline information and monitoring impact:</w:t>
            </w:r>
          </w:p>
          <w:p w14:paraId="76C57C74"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109E8">
              <w:rPr>
                <w:rFonts w:cstheme="minorHAnsi"/>
              </w:rPr>
              <w:t xml:space="preserve">A pupil’s </w:t>
            </w:r>
            <w:r w:rsidRPr="003109E8">
              <w:rPr>
                <w:rFonts w:cstheme="minorHAnsi"/>
                <w:b/>
                <w:bCs/>
              </w:rPr>
              <w:t xml:space="preserve">reading age or a reading standardised score </w:t>
            </w:r>
            <w:r w:rsidRPr="003109E8">
              <w:rPr>
                <w:rFonts w:cstheme="minorHAnsi"/>
              </w:rPr>
              <w:t>could be gathered before and after playing Dyslexia Gold for 3 months using assessments such as the Salford Sentence Reading Test, YARC or Dyslexia Portfolio (Single Word Reading Test and Reading Speed).</w:t>
            </w:r>
          </w:p>
          <w:p w14:paraId="114477C9"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rPr>
            </w:pPr>
          </w:p>
          <w:p w14:paraId="0AB4276D" w14:textId="77777777" w:rsidR="003E0855" w:rsidRPr="003109E8" w:rsidRDefault="003E0855" w:rsidP="001B3105">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109E8">
              <w:rPr>
                <w:rFonts w:cstheme="minorHAnsi"/>
              </w:rPr>
              <w:t xml:space="preserve">A pupil’s </w:t>
            </w:r>
            <w:r w:rsidRPr="003109E8">
              <w:rPr>
                <w:rFonts w:cstheme="minorHAnsi"/>
                <w:b/>
                <w:bCs/>
              </w:rPr>
              <w:t>spelling age or a standardised score for spelling</w:t>
            </w:r>
            <w:r w:rsidRPr="003109E8">
              <w:rPr>
                <w:rFonts w:cstheme="minorHAnsi"/>
              </w:rPr>
              <w:t xml:space="preserve"> before and after playing spelling tutor for 3 months could be gathered using Dyslexia Portfolio (Single Word Spelling Test), IDL or WRAT 4/5 (for use with Secondary Pupils only).</w:t>
            </w:r>
          </w:p>
        </w:tc>
      </w:tr>
    </w:tbl>
    <w:p w14:paraId="4CE146D9" w14:textId="77777777" w:rsidR="00BA6447" w:rsidRPr="003954A4" w:rsidRDefault="00BA6447" w:rsidP="003E0855"/>
    <w:sectPr w:rsidR="00BA6447" w:rsidRPr="003954A4" w:rsidSect="00ED1631">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6281E" w14:textId="77777777" w:rsidR="00B62A20" w:rsidRPr="00C6783D" w:rsidRDefault="00B62A20" w:rsidP="00817007">
      <w:pPr>
        <w:spacing w:before="0" w:after="0" w:line="240" w:lineRule="auto"/>
      </w:pPr>
      <w:r w:rsidRPr="00C6783D">
        <w:separator/>
      </w:r>
    </w:p>
  </w:endnote>
  <w:endnote w:type="continuationSeparator" w:id="0">
    <w:p w14:paraId="155E55DA" w14:textId="77777777" w:rsidR="00B62A20" w:rsidRPr="00C6783D" w:rsidRDefault="00B62A20"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88C9F"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4755F853"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7BC7E"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A8067" w14:textId="77777777" w:rsidR="00B62A20" w:rsidRPr="00C6783D" w:rsidRDefault="00B62A20" w:rsidP="00817007">
      <w:pPr>
        <w:spacing w:before="0" w:after="0" w:line="240" w:lineRule="auto"/>
      </w:pPr>
      <w:r w:rsidRPr="00C6783D">
        <w:separator/>
      </w:r>
    </w:p>
  </w:footnote>
  <w:footnote w:type="continuationSeparator" w:id="0">
    <w:p w14:paraId="4D911D29" w14:textId="77777777" w:rsidR="00B62A20" w:rsidRPr="00C6783D" w:rsidRDefault="00B62A20"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38933"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C08E8"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678517B4" wp14:editId="77EB4A79">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2107ED8F"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78517B4"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2107ED8F"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18950E5A" wp14:editId="2954590E">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23E93711" wp14:editId="44F25DDE">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59A6280C"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061E"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D84DD9"/>
    <w:multiLevelType w:val="hybridMultilevel"/>
    <w:tmpl w:val="68EA71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79A16031"/>
    <w:multiLevelType w:val="hybridMultilevel"/>
    <w:tmpl w:val="03646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08351178">
    <w:abstractNumId w:val="16"/>
  </w:num>
  <w:num w:numId="2" w16cid:durableId="1959330413">
    <w:abstractNumId w:val="9"/>
  </w:num>
  <w:num w:numId="3" w16cid:durableId="74284923">
    <w:abstractNumId w:val="22"/>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4"/>
  </w:num>
  <w:num w:numId="17" w16cid:durableId="1901668839">
    <w:abstractNumId w:val="17"/>
  </w:num>
  <w:num w:numId="18" w16cid:durableId="867371350">
    <w:abstractNumId w:val="23"/>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5"/>
  </w:num>
  <w:num w:numId="26" w16cid:durableId="250940655">
    <w:abstractNumId w:val="20"/>
  </w:num>
  <w:num w:numId="27" w16cid:durableId="1275289172">
    <w:abstractNumId w:val="13"/>
  </w:num>
  <w:num w:numId="28" w16cid:durableId="2147236734">
    <w:abstractNumId w:val="10"/>
  </w:num>
  <w:num w:numId="29" w16cid:durableId="1333724045">
    <w:abstractNumId w:val="21"/>
  </w:num>
  <w:num w:numId="30" w16cid:durableId="2136216373">
    <w:abstractNumId w:val="11"/>
  </w:num>
  <w:num w:numId="31" w16cid:durableId="953050067">
    <w:abstractNumId w:val="26"/>
  </w:num>
  <w:num w:numId="32" w16cid:durableId="3040424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55"/>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0855"/>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39A5"/>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2A20"/>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FBBA3"/>
  <w15:chartTrackingRefBased/>
  <w15:docId w15:val="{047C6485-17CB-441A-9A37-349559557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E0855"/>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before="0"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edsforlearning.co.uk/Page/7770"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yslexiagold.co.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1</TotalTime>
  <Pages>3</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2025-10-27T14:43:00Z</dcterms:created>
  <dcterms:modified xsi:type="dcterms:W3CDTF">2025-10-27T14:44:00Z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