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
        <w:tblW w:w="5000" w:type="pct"/>
        <w:tblLook w:val="0620" w:firstRow="1" w:lastRow="0" w:firstColumn="0" w:lastColumn="0" w:noHBand="1" w:noVBand="1"/>
      </w:tblPr>
      <w:tblGrid>
        <w:gridCol w:w="5131"/>
        <w:gridCol w:w="5130"/>
        <w:gridCol w:w="5127"/>
      </w:tblGrid>
      <w:tr w:rsidR="003F43E9" w:rsidRPr="007853C3" w14:paraId="5F218C89" w14:textId="77777777" w:rsidTr="00890872">
        <w:trPr>
          <w:cnfStyle w:val="100000000000" w:firstRow="1" w:lastRow="0" w:firstColumn="0" w:lastColumn="0" w:oddVBand="0" w:evenVBand="0" w:oddHBand="0" w:evenHBand="0" w:firstRowFirstColumn="0" w:firstRowLastColumn="0" w:lastRowFirstColumn="0" w:lastRowLastColumn="0"/>
          <w:cantSplit/>
          <w:trHeight w:val="821"/>
        </w:trPr>
        <w:tc>
          <w:tcPr>
            <w:tcW w:w="5000" w:type="pct"/>
            <w:gridSpan w:val="3"/>
          </w:tcPr>
          <w:p w14:paraId="731A9DB8" w14:textId="77777777" w:rsidR="003F43E9" w:rsidRPr="00E5529B" w:rsidRDefault="003F43E9" w:rsidP="00890872">
            <w:pPr>
              <w:pStyle w:val="Heading1"/>
              <w:rPr>
                <w:rFonts w:cstheme="minorHAnsi"/>
                <w:shd w:val="clear" w:color="auto" w:fill="FFFFFF"/>
              </w:rPr>
            </w:pPr>
            <w:r w:rsidRPr="00A7320D">
              <w:rPr>
                <w:b/>
              </w:rPr>
              <w:t>Talking Maths Intervention Guide and Record</w:t>
            </w:r>
          </w:p>
        </w:tc>
      </w:tr>
      <w:tr w:rsidR="003F43E9" w:rsidRPr="007853C3" w14:paraId="1BFF631D" w14:textId="77777777" w:rsidTr="00890872">
        <w:trPr>
          <w:cantSplit/>
          <w:trHeight w:val="821"/>
        </w:trPr>
        <w:tc>
          <w:tcPr>
            <w:tcW w:w="1667" w:type="pct"/>
            <w:shd w:val="clear" w:color="auto" w:fill="F2F2F2" w:themeFill="background1" w:themeFillShade="F2"/>
          </w:tcPr>
          <w:p w14:paraId="251944CE" w14:textId="77777777" w:rsidR="003F43E9" w:rsidRPr="007853C3" w:rsidRDefault="003F43E9" w:rsidP="00890872">
            <w:pPr>
              <w:rPr>
                <w:b/>
                <w:bCs/>
              </w:rPr>
            </w:pPr>
            <w:r w:rsidRPr="007853C3">
              <w:rPr>
                <w:b/>
                <w:bCs/>
              </w:rPr>
              <w:t>What is it? (Including who it is for)</w:t>
            </w:r>
          </w:p>
        </w:tc>
        <w:tc>
          <w:tcPr>
            <w:tcW w:w="1667" w:type="pct"/>
            <w:shd w:val="clear" w:color="auto" w:fill="F2F2F2" w:themeFill="background1" w:themeFillShade="F2"/>
          </w:tcPr>
          <w:p w14:paraId="55714EED" w14:textId="77777777" w:rsidR="003F43E9" w:rsidRPr="007853C3" w:rsidRDefault="003F43E9" w:rsidP="00890872">
            <w:pPr>
              <w:rPr>
                <w:b/>
                <w:bCs/>
              </w:rPr>
            </w:pPr>
            <w:r w:rsidRPr="007853C3">
              <w:rPr>
                <w:b/>
                <w:bCs/>
              </w:rPr>
              <w:t>Aim</w:t>
            </w:r>
          </w:p>
        </w:tc>
        <w:tc>
          <w:tcPr>
            <w:tcW w:w="1666" w:type="pct"/>
            <w:shd w:val="clear" w:color="auto" w:fill="F2F2F2" w:themeFill="background1" w:themeFillShade="F2"/>
          </w:tcPr>
          <w:p w14:paraId="76EDCDDC" w14:textId="77777777" w:rsidR="003F43E9" w:rsidRPr="007853C3" w:rsidRDefault="003F43E9" w:rsidP="00890872">
            <w:pPr>
              <w:rPr>
                <w:b/>
                <w:bCs/>
              </w:rPr>
            </w:pPr>
            <w:r w:rsidRPr="007853C3">
              <w:rPr>
                <w:b/>
                <w:bCs/>
              </w:rPr>
              <w:t>Age range</w:t>
            </w:r>
          </w:p>
        </w:tc>
      </w:tr>
      <w:tr w:rsidR="003F43E9" w:rsidRPr="007853C3" w14:paraId="555A0469" w14:textId="77777777" w:rsidTr="00890872">
        <w:trPr>
          <w:trHeight w:val="821"/>
        </w:trPr>
        <w:tc>
          <w:tcPr>
            <w:tcW w:w="1667" w:type="pct"/>
          </w:tcPr>
          <w:p w14:paraId="2F8A227B" w14:textId="77777777" w:rsidR="003F43E9" w:rsidRPr="00C46A33" w:rsidRDefault="003F43E9" w:rsidP="00890872">
            <w:pPr>
              <w:spacing w:before="0" w:after="160"/>
            </w:pPr>
            <w:r w:rsidRPr="00C46A33">
              <w:t>Talking Maths is an intervention programme that targets speaking and listening skills in the context of mathematical language.</w:t>
            </w:r>
          </w:p>
          <w:p w14:paraId="6159A571" w14:textId="77777777" w:rsidR="003F43E9" w:rsidRPr="00E53AA0" w:rsidRDefault="003F43E9" w:rsidP="00890872">
            <w:pPr>
              <w:rPr>
                <w:sz w:val="22"/>
                <w:szCs w:val="22"/>
              </w:rPr>
            </w:pPr>
            <w:r w:rsidRPr="00C46A33">
              <w:t>The typical pupil profile is that of a child who is showing mathematical competence but who would benefit from developing their use and understanding of language in the context of mathematics.</w:t>
            </w:r>
          </w:p>
        </w:tc>
        <w:tc>
          <w:tcPr>
            <w:tcW w:w="1667" w:type="pct"/>
          </w:tcPr>
          <w:p w14:paraId="472CDB4F" w14:textId="77777777" w:rsidR="003F43E9" w:rsidRPr="00C46A33" w:rsidRDefault="003F43E9" w:rsidP="00890872">
            <w:r w:rsidRPr="00C46A33">
              <w:t>It aims to support them in learning how to use mathematical vocabulary and terminology.</w:t>
            </w:r>
          </w:p>
          <w:p w14:paraId="1EE637D3" w14:textId="77777777" w:rsidR="003F43E9" w:rsidRPr="00E53AA0" w:rsidRDefault="003F43E9" w:rsidP="00890872">
            <w:pPr>
              <w:rPr>
                <w:sz w:val="22"/>
                <w:szCs w:val="22"/>
              </w:rPr>
            </w:pPr>
          </w:p>
        </w:tc>
        <w:tc>
          <w:tcPr>
            <w:tcW w:w="1666" w:type="pct"/>
          </w:tcPr>
          <w:p w14:paraId="00F85021" w14:textId="77777777" w:rsidR="003F43E9" w:rsidRPr="00C46A33" w:rsidRDefault="003F43E9" w:rsidP="00890872">
            <w:r w:rsidRPr="00C46A33">
              <w:t>It is aimed at pupils from Year 1 to Year 7, including EAL learners.</w:t>
            </w:r>
          </w:p>
          <w:p w14:paraId="5126B77D" w14:textId="77777777" w:rsidR="003F43E9" w:rsidRPr="00C46A33" w:rsidRDefault="003F43E9" w:rsidP="00890872">
            <w:pPr>
              <w:rPr>
                <w:sz w:val="22"/>
                <w:szCs w:val="22"/>
              </w:rPr>
            </w:pPr>
            <w:r w:rsidRPr="00C46A33">
              <w:t>Talking Maths is aimed at children from Years 1 - 3 but could be adapted for the needs of the older child. Although early intervention is important, pupils at any age may benefit from this programme and therefore the materials have been developed for Years 4 to 7.</w:t>
            </w:r>
          </w:p>
        </w:tc>
      </w:tr>
      <w:tr w:rsidR="003F43E9" w:rsidRPr="007853C3" w14:paraId="14BC55AC" w14:textId="77777777" w:rsidTr="00890872">
        <w:trPr>
          <w:trHeight w:val="821"/>
        </w:trPr>
        <w:tc>
          <w:tcPr>
            <w:tcW w:w="1667" w:type="pct"/>
            <w:shd w:val="clear" w:color="auto" w:fill="F2F2F2" w:themeFill="background1" w:themeFillShade="F2"/>
          </w:tcPr>
          <w:p w14:paraId="796818D1" w14:textId="77777777" w:rsidR="003F43E9" w:rsidRPr="007853C3" w:rsidRDefault="003F43E9" w:rsidP="00890872">
            <w:r w:rsidRPr="007853C3">
              <w:rPr>
                <w:b/>
                <w:bCs/>
              </w:rPr>
              <w:t>How delivered</w:t>
            </w:r>
            <w:r w:rsidRPr="007853C3">
              <w:t xml:space="preserve"> (Including staff, frequency, duration, and training required)</w:t>
            </w:r>
          </w:p>
        </w:tc>
        <w:tc>
          <w:tcPr>
            <w:tcW w:w="1667" w:type="pct"/>
            <w:shd w:val="clear" w:color="auto" w:fill="F2F2F2" w:themeFill="background1" w:themeFillShade="F2"/>
          </w:tcPr>
          <w:p w14:paraId="298D009D" w14:textId="77777777" w:rsidR="003F43E9" w:rsidRPr="007853C3" w:rsidRDefault="003F43E9" w:rsidP="00890872">
            <w:pPr>
              <w:tabs>
                <w:tab w:val="center" w:pos="2457"/>
              </w:tabs>
              <w:rPr>
                <w:b/>
                <w:bCs/>
              </w:rPr>
            </w:pPr>
            <w:r w:rsidRPr="007853C3">
              <w:rPr>
                <w:b/>
                <w:bCs/>
              </w:rPr>
              <w:t>Resources</w:t>
            </w:r>
            <w:r w:rsidRPr="007853C3">
              <w:rPr>
                <w:b/>
                <w:bCs/>
              </w:rPr>
              <w:tab/>
            </w:r>
          </w:p>
        </w:tc>
        <w:tc>
          <w:tcPr>
            <w:tcW w:w="1666" w:type="pct"/>
            <w:shd w:val="clear" w:color="auto" w:fill="F2F2F2" w:themeFill="background1" w:themeFillShade="F2"/>
          </w:tcPr>
          <w:p w14:paraId="215D5616" w14:textId="77777777" w:rsidR="003F43E9" w:rsidRPr="007853C3" w:rsidRDefault="003F43E9" w:rsidP="00890872">
            <w:pPr>
              <w:rPr>
                <w:b/>
                <w:bCs/>
              </w:rPr>
            </w:pPr>
            <w:r w:rsidRPr="007853C3">
              <w:rPr>
                <w:b/>
                <w:bCs/>
              </w:rPr>
              <w:t>Suggested criteria for baseline information and monitoring impact</w:t>
            </w:r>
          </w:p>
        </w:tc>
      </w:tr>
      <w:tr w:rsidR="003F43E9" w:rsidRPr="007853C3" w14:paraId="444F7658" w14:textId="77777777" w:rsidTr="00890872">
        <w:trPr>
          <w:trHeight w:val="821"/>
        </w:trPr>
        <w:tc>
          <w:tcPr>
            <w:tcW w:w="1667" w:type="pct"/>
          </w:tcPr>
          <w:p w14:paraId="182F6C7F" w14:textId="77777777" w:rsidR="003F43E9" w:rsidRPr="00C46A33" w:rsidRDefault="003F43E9" w:rsidP="00890872">
            <w:r w:rsidRPr="00C46A33">
              <w:t>The programme is designed to run over a 10-week period. It follows a simple structure of three weekly sessions of 20 minutes, each made up of two 10-minute practical activities. The recommended group size is 3 children.</w:t>
            </w:r>
          </w:p>
          <w:p w14:paraId="6E6202C6" w14:textId="77777777" w:rsidR="003F43E9" w:rsidRPr="00C46A33" w:rsidRDefault="003F43E9" w:rsidP="00890872">
            <w:r w:rsidRPr="00C46A33">
              <w:lastRenderedPageBreak/>
              <w:t xml:space="preserve">It can be administered by a teacher, teaching assistant or adult helper. </w:t>
            </w:r>
          </w:p>
          <w:p w14:paraId="41116070" w14:textId="77777777" w:rsidR="003F43E9" w:rsidRPr="00C46A33" w:rsidRDefault="003F43E9" w:rsidP="00890872">
            <w:r w:rsidRPr="00C46A33">
              <w:t>Training in Talking Maths takes place over 1.5 days and covers the programme overview and implementation, activities demonstration and practical participation.</w:t>
            </w:r>
          </w:p>
          <w:p w14:paraId="52AD81ED" w14:textId="77777777" w:rsidR="003F43E9" w:rsidRPr="007853C3" w:rsidRDefault="003F43E9" w:rsidP="00890872"/>
        </w:tc>
        <w:tc>
          <w:tcPr>
            <w:tcW w:w="1667" w:type="pct"/>
          </w:tcPr>
          <w:p w14:paraId="655E47BF" w14:textId="77777777" w:rsidR="003F43E9" w:rsidRPr="007853C3" w:rsidRDefault="003F43E9" w:rsidP="00890872">
            <w:r w:rsidRPr="00C46A33">
              <w:lastRenderedPageBreak/>
              <w:t>The Talking Maths booklet, and a CD containing electronic versions of training materials and further resources.</w:t>
            </w:r>
          </w:p>
        </w:tc>
        <w:tc>
          <w:tcPr>
            <w:tcW w:w="1666" w:type="pct"/>
          </w:tcPr>
          <w:p w14:paraId="6CF364BE" w14:textId="77777777" w:rsidR="003F43E9" w:rsidRPr="00C46A33" w:rsidRDefault="003F43E9" w:rsidP="00890872">
            <w:r w:rsidRPr="00C46A33">
              <w:t>There is a simple assessment procedure at the beginning and end of the programme to provide evidence of the pupil's</w:t>
            </w:r>
          </w:p>
          <w:p w14:paraId="506CBE9D" w14:textId="77777777" w:rsidR="003F43E9" w:rsidRPr="00C46A33" w:rsidRDefault="003F43E9" w:rsidP="00890872">
            <w:r w:rsidRPr="00C46A33">
              <w:lastRenderedPageBreak/>
              <w:t>progress, and the focus of the activities should be planned according to the needs of the pupil.</w:t>
            </w:r>
          </w:p>
          <w:p w14:paraId="76D974F5" w14:textId="77777777" w:rsidR="003F43E9" w:rsidRPr="00C46A33" w:rsidRDefault="003F43E9" w:rsidP="00890872">
            <w:r w:rsidRPr="00C46A33">
              <w:t>There are three stages of assessment to choose from depending on the age and ability of the pupils.</w:t>
            </w:r>
          </w:p>
          <w:p w14:paraId="0F68D8BD" w14:textId="77777777" w:rsidR="003F43E9" w:rsidRPr="007853C3" w:rsidRDefault="003F43E9" w:rsidP="00890872"/>
        </w:tc>
      </w:tr>
    </w:tbl>
    <w:p w14:paraId="377BE3D6" w14:textId="77777777" w:rsidR="003F43E9" w:rsidRPr="007853C3" w:rsidRDefault="003F43E9" w:rsidP="003F43E9"/>
    <w:p w14:paraId="7C4C697D" w14:textId="77777777" w:rsidR="00BA6447" w:rsidRPr="003954A4" w:rsidRDefault="00BA6447" w:rsidP="003954A4"/>
    <w:sectPr w:rsidR="00BA6447" w:rsidRPr="003954A4" w:rsidSect="00ED1631">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9FDE" w14:textId="77777777" w:rsidR="00012CF4" w:rsidRPr="00C6783D" w:rsidRDefault="00012CF4" w:rsidP="00817007">
      <w:pPr>
        <w:spacing w:before="0" w:after="0" w:line="240" w:lineRule="auto"/>
      </w:pPr>
      <w:r w:rsidRPr="00C6783D">
        <w:separator/>
      </w:r>
    </w:p>
  </w:endnote>
  <w:endnote w:type="continuationSeparator" w:id="0">
    <w:p w14:paraId="2530194A" w14:textId="77777777" w:rsidR="00012CF4" w:rsidRPr="00C6783D" w:rsidRDefault="00012CF4"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CCE7"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55142200"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6337"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F9B0" w14:textId="77777777" w:rsidR="00012CF4" w:rsidRPr="00C6783D" w:rsidRDefault="00012CF4" w:rsidP="00817007">
      <w:pPr>
        <w:spacing w:before="0" w:after="0" w:line="240" w:lineRule="auto"/>
      </w:pPr>
      <w:r w:rsidRPr="00C6783D">
        <w:separator/>
      </w:r>
    </w:p>
  </w:footnote>
  <w:footnote w:type="continuationSeparator" w:id="0">
    <w:p w14:paraId="267E1711" w14:textId="77777777" w:rsidR="00012CF4" w:rsidRPr="00C6783D" w:rsidRDefault="00012CF4"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9473"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934C"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7DD3BC1F" wp14:editId="3EE4F3A3">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1EA74C3E"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DD3BC1F"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1EA74C3E"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70639026" wp14:editId="369DFD23">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660500F4" wp14:editId="6902774A">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45A8B2E4"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136B"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1"/>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3"/>
  </w:num>
  <w:num w:numId="17" w16cid:durableId="1901668839">
    <w:abstractNumId w:val="17"/>
  </w:num>
  <w:num w:numId="18" w16cid:durableId="867371350">
    <w:abstractNumId w:val="22"/>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4"/>
  </w:num>
  <w:num w:numId="26" w16cid:durableId="250940655">
    <w:abstractNumId w:val="19"/>
  </w:num>
  <w:num w:numId="27" w16cid:durableId="1275289172">
    <w:abstractNumId w:val="13"/>
  </w:num>
  <w:num w:numId="28" w16cid:durableId="2147236734">
    <w:abstractNumId w:val="10"/>
  </w:num>
  <w:num w:numId="29" w16cid:durableId="1333724045">
    <w:abstractNumId w:val="20"/>
  </w:num>
  <w:num w:numId="30" w16cid:durableId="2136216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E9"/>
    <w:rsid w:val="0000495D"/>
    <w:rsid w:val="0000681F"/>
    <w:rsid w:val="0001245C"/>
    <w:rsid w:val="00012CF4"/>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43E9"/>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1A29"/>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38DE1"/>
  <w15:chartTrackingRefBased/>
  <w15:docId w15:val="{212636E2-1FF9-41D0-820C-ED2360B75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F43E9"/>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2</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2025-10-27T15:14:00Z</dcterms:created>
  <dcterms:modified xsi:type="dcterms:W3CDTF">2025-10-27T15:15:00Z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