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E2618" w14:textId="77777777" w:rsidR="003E1404" w:rsidRDefault="003E1404" w:rsidP="003E1404">
      <w:pPr>
        <w:pStyle w:val="Heading2"/>
        <w:rPr>
          <w:sz w:val="44"/>
          <w:szCs w:val="40"/>
        </w:rPr>
      </w:pPr>
      <w:r w:rsidRPr="0077631A">
        <w:rPr>
          <w:sz w:val="44"/>
          <w:szCs w:val="40"/>
        </w:rPr>
        <w:t>Transition Booklet: guidance for SENCos</w:t>
      </w:r>
    </w:p>
    <w:p w14:paraId="19482B81" w14:textId="77777777" w:rsidR="003E1404" w:rsidRPr="00AE2E76" w:rsidRDefault="003E1404" w:rsidP="003E1404">
      <w:pPr>
        <w:pStyle w:val="Heading2"/>
      </w:pPr>
      <w:r w:rsidRPr="00AE2E76">
        <w:t xml:space="preserve">What is transition? </w:t>
      </w:r>
    </w:p>
    <w:p w14:paraId="00B9C3F7" w14:textId="77777777" w:rsidR="003E1404" w:rsidRPr="00AE2E76" w:rsidRDefault="003E1404" w:rsidP="003E1404">
      <w:r w:rsidRPr="00AE2E76">
        <w:t>Transition is a term used to refer to a life change a child or young person (CYP) may go through. This can include when a child or young person….</w:t>
      </w:r>
    </w:p>
    <w:p w14:paraId="719F94DF" w14:textId="77777777" w:rsidR="003E1404" w:rsidRPr="00AE2E76" w:rsidRDefault="003E1404" w:rsidP="003E1404">
      <w:pPr>
        <w:numPr>
          <w:ilvl w:val="0"/>
          <w:numId w:val="32"/>
        </w:numPr>
      </w:pPr>
      <w:r w:rsidRPr="00AE2E76">
        <w:t>starts at a nursery setting,</w:t>
      </w:r>
    </w:p>
    <w:p w14:paraId="121F2D6C" w14:textId="77777777" w:rsidR="003E1404" w:rsidRPr="00AE2E76" w:rsidRDefault="003E1404" w:rsidP="003E1404">
      <w:pPr>
        <w:numPr>
          <w:ilvl w:val="0"/>
          <w:numId w:val="32"/>
        </w:numPr>
      </w:pPr>
      <w:r w:rsidRPr="00AE2E76">
        <w:t>moves from a nursery to a reception class,</w:t>
      </w:r>
    </w:p>
    <w:p w14:paraId="511E315F" w14:textId="77777777" w:rsidR="003E1404" w:rsidRPr="00AE2E76" w:rsidRDefault="003E1404" w:rsidP="003E1404">
      <w:pPr>
        <w:numPr>
          <w:ilvl w:val="0"/>
          <w:numId w:val="32"/>
        </w:numPr>
      </w:pPr>
      <w:r w:rsidRPr="00AE2E76">
        <w:t xml:space="preserve">moves from primary to high school, </w:t>
      </w:r>
    </w:p>
    <w:p w14:paraId="0E58D8A4" w14:textId="77777777" w:rsidR="003E1404" w:rsidRPr="00AE2E76" w:rsidRDefault="003E1404" w:rsidP="003E1404">
      <w:pPr>
        <w:numPr>
          <w:ilvl w:val="0"/>
          <w:numId w:val="32"/>
        </w:numPr>
      </w:pPr>
      <w:r w:rsidRPr="00AE2E76">
        <w:t xml:space="preserve">moves from one-year group to another, </w:t>
      </w:r>
    </w:p>
    <w:p w14:paraId="017BB7DD" w14:textId="77777777" w:rsidR="003E1404" w:rsidRPr="00AE2E76" w:rsidRDefault="003E1404" w:rsidP="003E1404">
      <w:pPr>
        <w:numPr>
          <w:ilvl w:val="0"/>
          <w:numId w:val="32"/>
        </w:numPr>
      </w:pPr>
      <w:proofErr w:type="gramStart"/>
      <w:r w:rsidRPr="00AE2E76">
        <w:t>changes</w:t>
      </w:r>
      <w:proofErr w:type="gramEnd"/>
      <w:r w:rsidRPr="00AE2E76">
        <w:t xml:space="preserve"> school midyear,</w:t>
      </w:r>
    </w:p>
    <w:p w14:paraId="02495A2D" w14:textId="77777777" w:rsidR="003E1404" w:rsidRPr="00AE2E76" w:rsidRDefault="003E1404" w:rsidP="003E1404">
      <w:pPr>
        <w:numPr>
          <w:ilvl w:val="0"/>
          <w:numId w:val="32"/>
        </w:numPr>
      </w:pPr>
      <w:r w:rsidRPr="00AE2E76">
        <w:t xml:space="preserve">moves from school to college or work, </w:t>
      </w:r>
    </w:p>
    <w:p w14:paraId="53152F5D" w14:textId="77777777" w:rsidR="003E1404" w:rsidRPr="00AE2E76" w:rsidRDefault="003E1404" w:rsidP="003E1404">
      <w:pPr>
        <w:numPr>
          <w:ilvl w:val="0"/>
          <w:numId w:val="32"/>
        </w:numPr>
      </w:pPr>
      <w:r w:rsidRPr="00AE2E76">
        <w:t xml:space="preserve">has a change in foster/care placement, </w:t>
      </w:r>
    </w:p>
    <w:p w14:paraId="6EC6DEE8" w14:textId="77777777" w:rsidR="003E1404" w:rsidRPr="00AE2E76" w:rsidRDefault="003E1404" w:rsidP="003E1404">
      <w:pPr>
        <w:numPr>
          <w:ilvl w:val="0"/>
          <w:numId w:val="32"/>
        </w:numPr>
      </w:pPr>
      <w:r w:rsidRPr="00AE2E76">
        <w:t xml:space="preserve">is a new arrival to the country, </w:t>
      </w:r>
    </w:p>
    <w:p w14:paraId="5E624CE3" w14:textId="77777777" w:rsidR="003E1404" w:rsidRPr="00AE2E76" w:rsidRDefault="003E1404" w:rsidP="003E1404">
      <w:pPr>
        <w:numPr>
          <w:ilvl w:val="0"/>
          <w:numId w:val="32"/>
        </w:numPr>
      </w:pPr>
      <w:r w:rsidRPr="00AE2E76">
        <w:t xml:space="preserve">has a significant change in family circumstances e.g., bereavement, parental separation, house move, asylum seekers, teenage pregnancy, issues related to sexuality. </w:t>
      </w:r>
    </w:p>
    <w:p w14:paraId="7C2C7BCD" w14:textId="77777777" w:rsidR="003E1404" w:rsidRPr="00AE2E76" w:rsidRDefault="003E1404" w:rsidP="003E1404">
      <w:r w:rsidRPr="00AE2E76">
        <w:t xml:space="preserve">Transition is extremely important for vulnerable groups such as children looked after or pupils with Special Educational Needs and or Disabilities, with some children or young people experiencing significant anxiety regarding change. For some pupils, the process may need to be named as ‘Moving on Up’ rather than transition to support with this. </w:t>
      </w:r>
    </w:p>
    <w:p w14:paraId="5196516C" w14:textId="77777777" w:rsidR="003E1404" w:rsidRPr="00AE2E76" w:rsidRDefault="003E1404" w:rsidP="003E1404">
      <w:pPr>
        <w:rPr>
          <w:i/>
          <w:iCs/>
        </w:rPr>
      </w:pPr>
      <w:r w:rsidRPr="00AE2E76">
        <w:t xml:space="preserve">The SEND Code of Practice (2015) places a duty on settings to implement support that includes </w:t>
      </w:r>
      <w:r w:rsidRPr="00AE2E76">
        <w:rPr>
          <w:b/>
          <w:bCs/>
        </w:rPr>
        <w:t>planning</w:t>
      </w:r>
      <w:r w:rsidRPr="00AE2E76">
        <w:t xml:space="preserve"> and </w:t>
      </w:r>
      <w:r w:rsidRPr="00AE2E76">
        <w:rPr>
          <w:b/>
          <w:bCs/>
        </w:rPr>
        <w:t>preparation</w:t>
      </w:r>
      <w:r w:rsidRPr="00AE2E76">
        <w:t xml:space="preserve"> for the transitions a CYP goes through during their phases of education and in preparation for adult life. To support these transitions, practitioners should share information in agreement with parents and the CYP themselves (where appropriate) as part of the planning process. </w:t>
      </w:r>
      <w:r w:rsidRPr="00AE2E76">
        <w:rPr>
          <w:i/>
          <w:iCs/>
        </w:rPr>
        <w:t>(Refer to sections 5.47, 6.57, 8.20, 8.21, 8.22, 8.23, 8.24, 8.25, 8.26 for further details.)</w:t>
      </w:r>
    </w:p>
    <w:p w14:paraId="0EBE7015" w14:textId="77777777" w:rsidR="003E1404" w:rsidRPr="00AE2E76" w:rsidRDefault="003E1404" w:rsidP="003E1404">
      <w:r w:rsidRPr="00AE2E76">
        <w:t xml:space="preserve">Although transition is essentially a process when there is a significant change in the CYP’s life, preparation for adulthood is an aspect that also needs to be considered starting from the Early Years and all the way through the CYP’s educational journey. Practitioners and families are working together to enable the CYP to have successful and positive </w:t>
      </w:r>
      <w:r w:rsidRPr="00AE2E76">
        <w:lastRenderedPageBreak/>
        <w:t xml:space="preserve">experiences at the next phase of their journey. This means that early years &amp; primary practitioners need to be considering the focus for development of key life skills in preparation for the transition to secondary school at the end of year 6 </w:t>
      </w:r>
      <w:proofErr w:type="gramStart"/>
      <w:r w:rsidRPr="00AE2E76">
        <w:t>in order to</w:t>
      </w:r>
      <w:proofErr w:type="gramEnd"/>
      <w:r w:rsidRPr="00AE2E76">
        <w:t xml:space="preserve"> prepare them for this change. Developing a pupil’s understanding of the concept of time and the skills of being able to follow a timetable or map is just one example of how this can be planned and achieved.  </w:t>
      </w:r>
    </w:p>
    <w:p w14:paraId="3ADE92EC" w14:textId="77777777" w:rsidR="003E1404" w:rsidRPr="00AE2E76" w:rsidRDefault="003E1404" w:rsidP="003E1404">
      <w:pPr>
        <w:pStyle w:val="Heading2"/>
      </w:pPr>
      <w:r w:rsidRPr="00AE2E76">
        <w:t>Key Information to be shared</w:t>
      </w:r>
    </w:p>
    <w:p w14:paraId="07B7318B" w14:textId="77777777" w:rsidR="003E1404" w:rsidRPr="00AE2E76" w:rsidRDefault="003E1404" w:rsidP="003E1404">
      <w:pPr>
        <w:rPr>
          <w:bCs/>
        </w:rPr>
      </w:pPr>
      <w:r w:rsidRPr="00AE2E76">
        <w:rPr>
          <w:bCs/>
        </w:rPr>
        <w:t xml:space="preserve">The </w:t>
      </w:r>
      <w:hyperlink r:id="rId11" w:history="1">
        <w:r w:rsidRPr="00AE2E76">
          <w:rPr>
            <w:rStyle w:val="Hyperlink"/>
            <w:b/>
          </w:rPr>
          <w:t>Individual Provision Map (IPM</w:t>
        </w:r>
        <w:r w:rsidRPr="00AE2E76">
          <w:rPr>
            <w:rStyle w:val="Hyperlink"/>
            <w:bCs/>
          </w:rPr>
          <w:t>)</w:t>
        </w:r>
      </w:hyperlink>
      <w:r w:rsidRPr="00AE2E76">
        <w:rPr>
          <w:bCs/>
        </w:rPr>
        <w:t xml:space="preserve"> is a key document to support the transition process as it provides the key information on the CYP within a one-page profile. It provides a clear summary of the CYP’s strengths and protective factors as well as details regarding the universal, targeted, and personalised provision that is required to support them within a setting. </w:t>
      </w:r>
    </w:p>
    <w:p w14:paraId="19F451C1" w14:textId="77777777" w:rsidR="003E1404" w:rsidRPr="00AE2E76" w:rsidRDefault="003E1404" w:rsidP="003E1404">
      <w:pPr>
        <w:rPr>
          <w:b/>
        </w:rPr>
      </w:pPr>
      <w:r w:rsidRPr="00AE2E76">
        <w:rPr>
          <w:bCs/>
        </w:rPr>
        <w:t xml:space="preserve">This will need </w:t>
      </w:r>
      <w:r w:rsidRPr="00AE2E76">
        <w:rPr>
          <w:b/>
        </w:rPr>
        <w:t>reviewing and amending</w:t>
      </w:r>
      <w:r w:rsidRPr="00AE2E76">
        <w:rPr>
          <w:bCs/>
        </w:rPr>
        <w:t xml:space="preserve"> </w:t>
      </w:r>
      <w:r w:rsidRPr="00AE2E76">
        <w:rPr>
          <w:b/>
        </w:rPr>
        <w:t>by the setting who knows the pupil before the transition happens</w:t>
      </w:r>
      <w:r w:rsidRPr="00AE2E76">
        <w:rPr>
          <w:bCs/>
        </w:rPr>
        <w:t xml:space="preserve"> to ensure it contains the most relevant and recent information for your context.  Once the CYP has settled and developed relationships with identified key practitioners who have developed their knowledge of the CYP, the IPM will need </w:t>
      </w:r>
      <w:r w:rsidRPr="00AE2E76">
        <w:rPr>
          <w:b/>
        </w:rPr>
        <w:t xml:space="preserve">reviewing and amending within the context of this new environment or setting.  </w:t>
      </w:r>
    </w:p>
    <w:p w14:paraId="4CF10BB0" w14:textId="77777777" w:rsidR="003E1404" w:rsidRPr="00AE2E76" w:rsidRDefault="003E1404" w:rsidP="003E1404">
      <w:pPr>
        <w:rPr>
          <w:u w:val="single"/>
        </w:rPr>
      </w:pPr>
      <w:r w:rsidRPr="00AE2E76">
        <w:t xml:space="preserve">If the CYP has a Personal Educational Plan (PEP) in place, organise a meeting with parents/carers and key practitioners before the transition is to take place and another one following an appropriate length of time within the new setting.   </w:t>
      </w:r>
    </w:p>
    <w:p w14:paraId="565A5014" w14:textId="77777777" w:rsidR="003E1404" w:rsidRPr="00AE2E76" w:rsidRDefault="003E1404" w:rsidP="003E1404">
      <w:pPr>
        <w:rPr>
          <w:u w:val="single"/>
        </w:rPr>
      </w:pPr>
    </w:p>
    <w:p w14:paraId="61BEF3BE" w14:textId="77777777" w:rsidR="003E1404" w:rsidRPr="00AE2E76" w:rsidRDefault="003E1404" w:rsidP="003E1404">
      <w:pPr>
        <w:pStyle w:val="Heading2"/>
      </w:pPr>
      <w:r w:rsidRPr="00AE2E76">
        <w:t>Top 10 Tips</w:t>
      </w:r>
    </w:p>
    <w:p w14:paraId="7599B01D" w14:textId="77777777" w:rsidR="003E1404" w:rsidRPr="00AE2E76" w:rsidRDefault="003E1404" w:rsidP="003E1404">
      <w:pPr>
        <w:numPr>
          <w:ilvl w:val="0"/>
          <w:numId w:val="33"/>
        </w:numPr>
        <w:rPr>
          <w:u w:val="single"/>
        </w:rPr>
      </w:pPr>
      <w:r w:rsidRPr="00AE2E76">
        <w:t xml:space="preserve">Planning and preparation in advance to ensure that arrangements are made before the transition occurs. – set out timescales for meetings with parents/carers and all key practitioners involved as well as events such as transition or home visits. </w:t>
      </w:r>
    </w:p>
    <w:p w14:paraId="24063E8D" w14:textId="77777777" w:rsidR="003E1404" w:rsidRPr="00AE2E76" w:rsidRDefault="003E1404" w:rsidP="003E1404">
      <w:pPr>
        <w:numPr>
          <w:ilvl w:val="0"/>
          <w:numId w:val="33"/>
        </w:numPr>
        <w:rPr>
          <w:u w:val="single"/>
        </w:rPr>
      </w:pPr>
      <w:r w:rsidRPr="00AE2E76">
        <w:t>Strong communication links with parents/carers and all practitioners involved within the transition process.</w:t>
      </w:r>
    </w:p>
    <w:p w14:paraId="1E9A5DFF" w14:textId="77777777" w:rsidR="003E1404" w:rsidRPr="00AE2E76" w:rsidRDefault="003E1404" w:rsidP="003E1404">
      <w:pPr>
        <w:numPr>
          <w:ilvl w:val="0"/>
          <w:numId w:val="33"/>
        </w:numPr>
        <w:rPr>
          <w:u w:val="single"/>
        </w:rPr>
      </w:pPr>
      <w:r w:rsidRPr="00AE2E76">
        <w:t xml:space="preserve">Personalise the transition process to the CYP and consider their strengths, interests barriers/needs. </w:t>
      </w:r>
    </w:p>
    <w:p w14:paraId="2314D103" w14:textId="77777777" w:rsidR="003E1404" w:rsidRPr="00AE2E76" w:rsidRDefault="003E1404" w:rsidP="003E1404">
      <w:pPr>
        <w:numPr>
          <w:ilvl w:val="0"/>
          <w:numId w:val="33"/>
        </w:numPr>
        <w:rPr>
          <w:u w:val="single"/>
        </w:rPr>
      </w:pPr>
      <w:r w:rsidRPr="00AE2E76">
        <w:t xml:space="preserve">Ensure planning and preparation has been informed by the CYP’s views, parent/carer views and the views of key practitioners. </w:t>
      </w:r>
    </w:p>
    <w:p w14:paraId="70A31D9A" w14:textId="77777777" w:rsidR="003E1404" w:rsidRPr="00AE2E76" w:rsidRDefault="003E1404" w:rsidP="003E1404">
      <w:pPr>
        <w:numPr>
          <w:ilvl w:val="0"/>
          <w:numId w:val="33"/>
        </w:numPr>
        <w:rPr>
          <w:u w:val="single"/>
        </w:rPr>
      </w:pPr>
      <w:r w:rsidRPr="00AE2E76">
        <w:t xml:space="preserve">Set clear start dates and communicate these dates in a timely manner with all practitioners involved in supporting the CYP as well as parents/carers. </w:t>
      </w:r>
    </w:p>
    <w:p w14:paraId="3CB3A205" w14:textId="77777777" w:rsidR="003E1404" w:rsidRPr="00AE2E76" w:rsidRDefault="003E1404" w:rsidP="003E1404">
      <w:pPr>
        <w:numPr>
          <w:ilvl w:val="0"/>
          <w:numId w:val="33"/>
        </w:numPr>
        <w:rPr>
          <w:u w:val="single"/>
        </w:rPr>
      </w:pPr>
      <w:r w:rsidRPr="00AE2E76">
        <w:lastRenderedPageBreak/>
        <w:t xml:space="preserve">Identify with the CYP a safe space and a safe key adult/s that the CYP is developing relationships with. </w:t>
      </w:r>
    </w:p>
    <w:p w14:paraId="525B6412" w14:textId="77777777" w:rsidR="003E1404" w:rsidRPr="00AE2E76" w:rsidRDefault="003E1404" w:rsidP="003E1404">
      <w:pPr>
        <w:numPr>
          <w:ilvl w:val="0"/>
          <w:numId w:val="33"/>
        </w:numPr>
        <w:rPr>
          <w:u w:val="single"/>
        </w:rPr>
      </w:pPr>
      <w:r w:rsidRPr="00AE2E76">
        <w:t xml:space="preserve">Share details of SEND Funding (formerly known as FFI) or EHC documentation as there will be </w:t>
      </w:r>
      <w:proofErr w:type="gramStart"/>
      <w:r w:rsidRPr="00AE2E76">
        <w:t>a period of time</w:t>
      </w:r>
      <w:proofErr w:type="gramEnd"/>
      <w:r w:rsidRPr="00AE2E76">
        <w:t xml:space="preserve"> when a new setting is not able to access this information via systems such as Synergy. </w:t>
      </w:r>
    </w:p>
    <w:p w14:paraId="171AE09B" w14:textId="77777777" w:rsidR="003E1404" w:rsidRPr="00AE2E76" w:rsidRDefault="003E1404" w:rsidP="003E1404">
      <w:pPr>
        <w:numPr>
          <w:ilvl w:val="0"/>
          <w:numId w:val="33"/>
        </w:numPr>
        <w:rPr>
          <w:u w:val="single"/>
        </w:rPr>
      </w:pPr>
      <w:r w:rsidRPr="00AE2E76">
        <w:t xml:space="preserve">Share details of outside agency involvement and any recent advice or recommendations provided. Again, there may be </w:t>
      </w:r>
      <w:proofErr w:type="gramStart"/>
      <w:r w:rsidRPr="00AE2E76">
        <w:t>a period of time</w:t>
      </w:r>
      <w:proofErr w:type="gramEnd"/>
      <w:r w:rsidRPr="00AE2E76">
        <w:t xml:space="preserve"> when this information is not so readily available to key practitioners. </w:t>
      </w:r>
    </w:p>
    <w:p w14:paraId="7D275A85" w14:textId="77777777" w:rsidR="003E1404" w:rsidRPr="00AE2E76" w:rsidRDefault="003E1404" w:rsidP="003E1404">
      <w:pPr>
        <w:numPr>
          <w:ilvl w:val="0"/>
          <w:numId w:val="33"/>
        </w:numPr>
        <w:rPr>
          <w:u w:val="single"/>
        </w:rPr>
      </w:pPr>
      <w:r w:rsidRPr="00AE2E76">
        <w:t xml:space="preserve">Set clear timescales for reviews during the transition process as this can support with knowing the length of time needed for the CYP. </w:t>
      </w:r>
    </w:p>
    <w:p w14:paraId="69C893B4" w14:textId="77777777" w:rsidR="003E1404" w:rsidRPr="00AE2E76" w:rsidRDefault="003E1404" w:rsidP="003E1404">
      <w:pPr>
        <w:numPr>
          <w:ilvl w:val="0"/>
          <w:numId w:val="33"/>
        </w:numPr>
        <w:rPr>
          <w:u w:val="single"/>
        </w:rPr>
      </w:pPr>
      <w:r w:rsidRPr="00AE2E76">
        <w:t xml:space="preserve">Consideration of appropriate steps to be taken in preparation towards adult hood. What are the next steps that needed to be focused upon to support this transition for this CYP? </w:t>
      </w:r>
    </w:p>
    <w:p w14:paraId="4ED7561A" w14:textId="77777777" w:rsidR="003E1404" w:rsidRPr="00AE2E76" w:rsidRDefault="003E1404" w:rsidP="003E1404">
      <w:pPr>
        <w:rPr>
          <w:u w:val="single"/>
        </w:rPr>
      </w:pPr>
    </w:p>
    <w:p w14:paraId="360F0AFF" w14:textId="77777777" w:rsidR="003E1404" w:rsidRPr="00AE2E76" w:rsidRDefault="003E1404" w:rsidP="003E1404">
      <w:pPr>
        <w:pStyle w:val="Heading2"/>
      </w:pPr>
      <w:r w:rsidRPr="00AE2E76">
        <w:t>Key Resources &amp; Training - Early Years Settings</w:t>
      </w:r>
    </w:p>
    <w:p w14:paraId="7A25B386" w14:textId="77777777" w:rsidR="003E1404" w:rsidRPr="00AE2E76" w:rsidRDefault="003E1404" w:rsidP="003E1404">
      <w:pPr>
        <w:rPr>
          <w:u w:val="single"/>
        </w:rPr>
      </w:pPr>
      <w:hyperlink r:id="rId12" w:history="1">
        <w:r w:rsidRPr="00AE2E76">
          <w:rPr>
            <w:rStyle w:val="Hyperlink"/>
          </w:rPr>
          <w:t>Transition | Leeds for Learning</w:t>
        </w:r>
      </w:hyperlink>
    </w:p>
    <w:p w14:paraId="1365022F" w14:textId="77777777" w:rsidR="003E1404" w:rsidRPr="00AE2E76" w:rsidRDefault="003E1404" w:rsidP="003E1404">
      <w:r w:rsidRPr="00AE2E76">
        <w:t>This page contains documents and tools which Early Years Practitioners may find helpful in supporting transitions, either between settings or between nursery rooms, in line with the Graduated Approach.</w:t>
      </w:r>
    </w:p>
    <w:p w14:paraId="25118B22" w14:textId="77777777" w:rsidR="003E1404" w:rsidRPr="00AE2E76" w:rsidRDefault="003E1404" w:rsidP="003E1404">
      <w:pPr>
        <w:rPr>
          <w:u w:val="single"/>
        </w:rPr>
      </w:pPr>
      <w:hyperlink r:id="rId13" w:history="1">
        <w:r w:rsidRPr="00AE2E76">
          <w:rPr>
            <w:rStyle w:val="Hyperlink"/>
          </w:rPr>
          <w:t>Do | Leeds for Learning</w:t>
        </w:r>
      </w:hyperlink>
    </w:p>
    <w:p w14:paraId="2D136AD3" w14:textId="77777777" w:rsidR="003E1404" w:rsidRPr="00AE2E76" w:rsidRDefault="003E1404" w:rsidP="003E1404">
      <w:r w:rsidRPr="00AE2E76">
        <w:t>This page contains further useful resources focused on:</w:t>
      </w:r>
    </w:p>
    <w:p w14:paraId="5CF5E177" w14:textId="77777777" w:rsidR="003E1404" w:rsidRPr="00AE2E76" w:rsidRDefault="003E1404" w:rsidP="003E1404">
      <w:pPr>
        <w:numPr>
          <w:ilvl w:val="0"/>
          <w:numId w:val="34"/>
        </w:numPr>
      </w:pPr>
      <w:r w:rsidRPr="00AE2E76">
        <w:t>Using Transitional Objects,</w:t>
      </w:r>
    </w:p>
    <w:p w14:paraId="5FD770A3" w14:textId="77777777" w:rsidR="003E1404" w:rsidRPr="00AE2E76" w:rsidRDefault="003E1404" w:rsidP="003E1404">
      <w:pPr>
        <w:numPr>
          <w:ilvl w:val="0"/>
          <w:numId w:val="34"/>
        </w:numPr>
      </w:pPr>
      <w:r w:rsidRPr="00AE2E76">
        <w:t>Small Transitions and Wellbeing,</w:t>
      </w:r>
    </w:p>
    <w:p w14:paraId="67091852" w14:textId="77777777" w:rsidR="003E1404" w:rsidRPr="00AE2E76" w:rsidRDefault="003E1404" w:rsidP="003E1404">
      <w:pPr>
        <w:numPr>
          <w:ilvl w:val="0"/>
          <w:numId w:val="34"/>
        </w:numPr>
      </w:pPr>
      <w:r w:rsidRPr="00AE2E76">
        <w:t xml:space="preserve">Creating a Personalised Wellbeing Basket.  </w:t>
      </w:r>
    </w:p>
    <w:p w14:paraId="62F6EC56" w14:textId="77777777" w:rsidR="003E1404" w:rsidRPr="00AE2E76" w:rsidRDefault="003E1404" w:rsidP="003E1404">
      <w:hyperlink r:id="rId14" w:history="1">
        <w:r w:rsidRPr="00AE2E76">
          <w:rPr>
            <w:rStyle w:val="Hyperlink"/>
          </w:rPr>
          <w:t>EYFS - transition | Leeds for Learning</w:t>
        </w:r>
      </w:hyperlink>
    </w:p>
    <w:p w14:paraId="35D58452" w14:textId="77777777" w:rsidR="003E1404" w:rsidRPr="00AE2E76" w:rsidRDefault="003E1404" w:rsidP="003E1404">
      <w:r w:rsidRPr="00AE2E76">
        <w:t xml:space="preserve">This page contains resources, suggested templates and training to support effective transitions across the early </w:t>
      </w:r>
      <w:proofErr w:type="gramStart"/>
      <w:r w:rsidRPr="00AE2E76">
        <w:t>years</w:t>
      </w:r>
      <w:proofErr w:type="gramEnd"/>
      <w:r w:rsidRPr="00AE2E76">
        <w:t xml:space="preserve"> foundation stage for all EYFS providers.</w:t>
      </w:r>
    </w:p>
    <w:p w14:paraId="5B4218E7" w14:textId="77777777" w:rsidR="003E1404" w:rsidRPr="00AE2E76" w:rsidRDefault="003E1404" w:rsidP="003E1404">
      <w:pPr>
        <w:pStyle w:val="Heading2"/>
      </w:pPr>
      <w:r w:rsidRPr="00AE2E76">
        <w:lastRenderedPageBreak/>
        <w:t xml:space="preserve">Key Resources &amp; Training – Primary to Secondary </w:t>
      </w:r>
    </w:p>
    <w:p w14:paraId="11C22AF7" w14:textId="77777777" w:rsidR="003E1404" w:rsidRPr="00AE2E76" w:rsidRDefault="003E1404" w:rsidP="003E1404">
      <w:pPr>
        <w:rPr>
          <w:u w:val="single"/>
        </w:rPr>
      </w:pPr>
      <w:bookmarkStart w:id="0" w:name="_Hlk158279106"/>
      <w:r w:rsidRPr="00AE2E76">
        <w:rPr>
          <w:b/>
          <w:bCs/>
        </w:rPr>
        <w:t xml:space="preserve">SEMH Inclusion Team </w:t>
      </w:r>
      <w:hyperlink r:id="rId15" w:history="1">
        <w:bookmarkEnd w:id="0"/>
        <w:r w:rsidRPr="00AE2E76">
          <w:rPr>
            <w:rStyle w:val="Hyperlink"/>
          </w:rPr>
          <w:t>eLearning: Supporting Year 6 Pupils During the Transition to High School | Leeds for Learning</w:t>
        </w:r>
      </w:hyperlink>
    </w:p>
    <w:p w14:paraId="60F6FF6C" w14:textId="77777777" w:rsidR="003E1404" w:rsidRPr="00AE2E76" w:rsidRDefault="003E1404" w:rsidP="003E1404">
      <w:r w:rsidRPr="00AE2E76">
        <w:t>An eLearning course for primary school SENCos / staff examining the challenges faced by Year 6 pupils during the transition to high school.</w:t>
      </w:r>
    </w:p>
    <w:p w14:paraId="7EB1CD30" w14:textId="77777777" w:rsidR="003E1404" w:rsidRPr="00AE2E76" w:rsidRDefault="003E1404" w:rsidP="003E1404">
      <w:r w:rsidRPr="00AE2E76">
        <w:t>This is a 40-minute training workshop that aims to increase the viewer’s understanding of the challenges posed by the transition journey for Year 6 pupils with SEMH needs.</w:t>
      </w:r>
      <w:r w:rsidRPr="00AE2E76">
        <w:rPr>
          <w:b/>
          <w:bCs/>
        </w:rPr>
        <w:t xml:space="preserve"> </w:t>
      </w:r>
      <w:r w:rsidRPr="00AE2E76">
        <w:t xml:space="preserve">It highlights the potential impact of major change on the emotional health and wellbeing of vulnerable young learners and offers a range of support strategies to help address these areas. </w:t>
      </w:r>
    </w:p>
    <w:p w14:paraId="0619AD6A" w14:textId="77777777" w:rsidR="003E1404" w:rsidRPr="00AE2E76" w:rsidRDefault="003E1404" w:rsidP="003E1404">
      <w:r w:rsidRPr="00AE2E76">
        <w:rPr>
          <w:b/>
          <w:bCs/>
        </w:rPr>
        <w:t>SEMH Inclusion Team</w:t>
      </w:r>
      <w:r w:rsidRPr="00AE2E76">
        <w:t xml:space="preserve"> </w:t>
      </w:r>
      <w:hyperlink r:id="rId16" w:history="1">
        <w:r w:rsidRPr="00AE2E76">
          <w:rPr>
            <w:rStyle w:val="Hyperlink"/>
          </w:rPr>
          <w:t>Transition resources | Leeds for Learning</w:t>
        </w:r>
      </w:hyperlink>
    </w:p>
    <w:p w14:paraId="221E8278" w14:textId="77777777" w:rsidR="003E1404" w:rsidRPr="00AE2E76" w:rsidRDefault="003E1404" w:rsidP="003E1404">
      <w:r w:rsidRPr="00AE2E76">
        <w:t xml:space="preserve">Year 6 transition support programme, </w:t>
      </w:r>
      <w:r w:rsidRPr="00AE2E76">
        <w:rPr>
          <w:b/>
          <w:bCs/>
        </w:rPr>
        <w:t xml:space="preserve">Moving </w:t>
      </w:r>
      <w:proofErr w:type="gramStart"/>
      <w:r w:rsidRPr="00AE2E76">
        <w:rPr>
          <w:b/>
          <w:bCs/>
        </w:rPr>
        <w:t>On</w:t>
      </w:r>
      <w:proofErr w:type="gramEnd"/>
      <w:r w:rsidRPr="00AE2E76">
        <w:rPr>
          <w:b/>
          <w:bCs/>
        </w:rPr>
        <w:t xml:space="preserve"> Up,</w:t>
      </w:r>
      <w:r w:rsidRPr="00AE2E76">
        <w:t xml:space="preserve"> which includes a range of fully downloadable practical resource units supporting specific areas of social and emotional development. </w:t>
      </w:r>
      <w:proofErr w:type="gramStart"/>
      <w:r w:rsidRPr="00AE2E76">
        <w:t>All of</w:t>
      </w:r>
      <w:proofErr w:type="gramEnd"/>
      <w:r w:rsidRPr="00AE2E76">
        <w:t xml:space="preserve"> these units can be used as part of the graduated approach and implemented at both universal and targeted level. Some of the individual units may also be used to support personalised provision for specific pupils who are identified as being particularly vulnerable.</w:t>
      </w:r>
    </w:p>
    <w:p w14:paraId="077FE999" w14:textId="77777777" w:rsidR="003E1404" w:rsidRPr="00AE2E76" w:rsidRDefault="003E1404" w:rsidP="003E1404"/>
    <w:p w14:paraId="5131484E" w14:textId="77777777" w:rsidR="003E1404" w:rsidRPr="00AE2E76" w:rsidRDefault="003E1404" w:rsidP="003E1404">
      <w:r w:rsidRPr="00AE2E76">
        <w:rPr>
          <w:b/>
          <w:bCs/>
        </w:rPr>
        <w:t>Young Minds Website</w:t>
      </w:r>
      <w:r w:rsidRPr="00AE2E76">
        <w:t xml:space="preserve"> </w:t>
      </w:r>
      <w:hyperlink r:id="rId17" w:history="1">
        <w:r w:rsidRPr="00AE2E76">
          <w:rPr>
            <w:rStyle w:val="Hyperlink"/>
          </w:rPr>
          <w:t xml:space="preserve">Supporting school transitions | Resources | </w:t>
        </w:r>
        <w:proofErr w:type="spellStart"/>
        <w:r w:rsidRPr="00AE2E76">
          <w:rPr>
            <w:rStyle w:val="Hyperlink"/>
          </w:rPr>
          <w:t>YoungMinds</w:t>
        </w:r>
        <w:proofErr w:type="spellEnd"/>
      </w:hyperlink>
    </w:p>
    <w:p w14:paraId="6AAFBB3D" w14:textId="77777777" w:rsidR="003E1404" w:rsidRPr="00AE2E76" w:rsidRDefault="003E1404" w:rsidP="003E1404">
      <w:r w:rsidRPr="00AE2E76">
        <w:t xml:space="preserve">This website is aimed at the Young Person themselves, parents and professionals supporting Young People. </w:t>
      </w:r>
    </w:p>
    <w:p w14:paraId="72AF0A5E" w14:textId="77777777" w:rsidR="003E1404" w:rsidRPr="00AE2E76" w:rsidRDefault="003E1404" w:rsidP="003E1404">
      <w:pPr>
        <w:pStyle w:val="Heading2"/>
      </w:pPr>
      <w:r w:rsidRPr="00AE2E76">
        <w:t>Key Resources &amp; Training – Secondary Onwards</w:t>
      </w:r>
    </w:p>
    <w:p w14:paraId="402DB7FA" w14:textId="77777777" w:rsidR="003E1404" w:rsidRPr="00AE2E76" w:rsidRDefault="003E1404" w:rsidP="003E1404">
      <w:r w:rsidRPr="00AE2E76">
        <w:t>STARs, April 24</w:t>
      </w:r>
      <w:r w:rsidRPr="00AE2E76">
        <w:rPr>
          <w:vertAlign w:val="superscript"/>
        </w:rPr>
        <w:t>th</w:t>
      </w:r>
      <w:r w:rsidRPr="00AE2E76">
        <w:t xml:space="preserve">, 2025: </w:t>
      </w:r>
      <w:hyperlink r:id="rId18" w:history="1">
        <w:r w:rsidRPr="00AE2E76">
          <w:rPr>
            <w:rStyle w:val="Hyperlink"/>
          </w:rPr>
          <w:t>Virtual Transition workshop for secondary &amp; post 16 | Leeds for Learning</w:t>
        </w:r>
      </w:hyperlink>
      <w:r w:rsidRPr="00AE2E76">
        <w:t>.</w:t>
      </w:r>
    </w:p>
    <w:p w14:paraId="34F7C72A" w14:textId="77777777" w:rsidR="003E1404" w:rsidRPr="00AE2E76" w:rsidRDefault="003E1404" w:rsidP="003E1404">
      <w:r w:rsidRPr="00AE2E76">
        <w:t>This 90-minute session aims to empower key staff and professionals to increase their knowledge in using a range of approaches in planning the transition pathways for autistic young people from Secondary settings to adulthood. The focus for the session will centre around person centred planning, what this looks like for autistic teenagers and to develop delegate awareness of the use of different approaches and strategies to empower young people to self- advocate when considering their future options.</w:t>
      </w:r>
    </w:p>
    <w:p w14:paraId="20A06BD4" w14:textId="77777777" w:rsidR="003E1404" w:rsidRPr="00AE2E76" w:rsidRDefault="003E1404" w:rsidP="003E1404"/>
    <w:p w14:paraId="45556820" w14:textId="77777777" w:rsidR="003E1404" w:rsidRPr="00AE2E76" w:rsidRDefault="003E1404" w:rsidP="003E1404">
      <w:r w:rsidRPr="00AE2E76">
        <w:lastRenderedPageBreak/>
        <w:t xml:space="preserve">STARs KS3 – 4 Post 16 Transition Planning Booklet for parents and practitioners. </w:t>
      </w:r>
      <w:bookmarkStart w:id="1" w:name="_MON_1768974699"/>
      <w:bookmarkEnd w:id="1"/>
      <w:r w:rsidRPr="00AE2E76">
        <w:rPr>
          <w:noProof/>
        </w:rPr>
        <mc:AlternateContent>
          <mc:Choice Requires="wps">
            <w:drawing>
              <wp:anchor distT="0" distB="0" distL="114300" distR="114300" simplePos="0" relativeHeight="251659264" behindDoc="0" locked="0" layoutInCell="1" allowOverlap="1" wp14:anchorId="6E09A3EC" wp14:editId="02E274DF">
                <wp:simplePos x="0" y="0"/>
                <wp:positionH relativeFrom="column">
                  <wp:posOffset>0</wp:posOffset>
                </wp:positionH>
                <wp:positionV relativeFrom="paragraph">
                  <wp:posOffset>0</wp:posOffset>
                </wp:positionV>
                <wp:extent cx="635000" cy="635000"/>
                <wp:effectExtent l="0" t="0" r="3175" b="3175"/>
                <wp:wrapNone/>
                <wp:docPr id="1412152014" name="Rectangle 4"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E7BD72" id="Rectangle 4"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Pr="00AE2E76">
        <w:object w:dxaOrig="1510" w:dyaOrig="980" w14:anchorId="51D96B46">
          <v:shape id="ole_rId11" o:spid="_x0000_i1025" type="#_x0000_t75" style="width:75.5pt;height:49pt;visibility:visible;mso-wrap-distance-right:0" o:ole="">
            <v:imagedata r:id="rId19" o:title=""/>
          </v:shape>
          <o:OLEObject Type="Embed" ProgID="Word.Document.12" ShapeID="ole_rId11" DrawAspect="Icon" ObjectID="_1822898325" r:id="rId20"/>
        </w:object>
      </w:r>
    </w:p>
    <w:p w14:paraId="788871BB" w14:textId="77777777" w:rsidR="003E1404" w:rsidRPr="00AE2E76" w:rsidRDefault="003E1404" w:rsidP="003E1404"/>
    <w:p w14:paraId="25801888" w14:textId="77777777" w:rsidR="003E1404" w:rsidRPr="00AE2E76" w:rsidRDefault="003E1404" w:rsidP="003E1404">
      <w:pPr>
        <w:pStyle w:val="Heading2"/>
      </w:pPr>
      <w:r w:rsidRPr="00AE2E76">
        <w:t xml:space="preserve">Further resources can also be accessed here: </w:t>
      </w:r>
    </w:p>
    <w:p w14:paraId="3E39EE27" w14:textId="77777777" w:rsidR="003E1404" w:rsidRPr="00AE2E76" w:rsidRDefault="003E1404" w:rsidP="003E1404">
      <w:pPr>
        <w:numPr>
          <w:ilvl w:val="0"/>
          <w:numId w:val="35"/>
        </w:numPr>
        <w:rPr>
          <w:u w:val="single"/>
        </w:rPr>
      </w:pPr>
      <w:r w:rsidRPr="00AE2E76">
        <w:t xml:space="preserve">Special Educational Neds and Disabilities Information Advice and Support Services (SENIDASS) </w:t>
      </w:r>
    </w:p>
    <w:p w14:paraId="4F72125A" w14:textId="77777777" w:rsidR="003E1404" w:rsidRPr="00AE2E76" w:rsidRDefault="003E1404" w:rsidP="003E1404">
      <w:pPr>
        <w:rPr>
          <w:u w:val="single"/>
        </w:rPr>
      </w:pPr>
      <w:hyperlink r:id="rId21" w:history="1">
        <w:r w:rsidRPr="00AE2E76">
          <w:rPr>
            <w:rStyle w:val="Hyperlink"/>
          </w:rPr>
          <w:t>Educational transitions (leeds.gov.uk)</w:t>
        </w:r>
      </w:hyperlink>
    </w:p>
    <w:p w14:paraId="6636EBC6" w14:textId="77777777" w:rsidR="003E1404" w:rsidRPr="00AE2E76" w:rsidRDefault="003E1404" w:rsidP="003E1404">
      <w:hyperlink r:id="rId22" w:history="1">
        <w:r w:rsidRPr="00AE2E76">
          <w:rPr>
            <w:rStyle w:val="Hyperlink"/>
          </w:rPr>
          <w:t>Preparing for adulthood (leeds.gov.uk)</w:t>
        </w:r>
      </w:hyperlink>
    </w:p>
    <w:p w14:paraId="63FFE60A" w14:textId="77777777" w:rsidR="003E1404" w:rsidRPr="00AE2E76" w:rsidRDefault="003E1404" w:rsidP="003E1404"/>
    <w:p w14:paraId="6B29090A" w14:textId="77777777" w:rsidR="003E1404" w:rsidRPr="00AE2E76" w:rsidRDefault="003E1404" w:rsidP="003E1404">
      <w:pPr>
        <w:numPr>
          <w:ilvl w:val="0"/>
          <w:numId w:val="35"/>
        </w:numPr>
      </w:pPr>
      <w:hyperlink r:id="rId23" w:history="1">
        <w:r w:rsidRPr="00AE2E76">
          <w:rPr>
            <w:rStyle w:val="Hyperlink"/>
          </w:rPr>
          <w:t>Virtual School Framework to support the transition process.</w:t>
        </w:r>
      </w:hyperlink>
      <w:r w:rsidRPr="00AE2E76">
        <w:t xml:space="preserve"> </w:t>
      </w:r>
      <w:bookmarkStart w:id="2" w:name="_MON_1768974960"/>
    </w:p>
    <w:bookmarkEnd w:id="2"/>
    <w:p w14:paraId="204CA4B1" w14:textId="77777777" w:rsidR="003E1404" w:rsidRPr="00AE2E76" w:rsidRDefault="003E1404" w:rsidP="003E1404">
      <w:r w:rsidRPr="00AE2E76">
        <w:rPr>
          <w:noProof/>
        </w:rPr>
        <mc:AlternateContent>
          <mc:Choice Requires="wps">
            <w:drawing>
              <wp:anchor distT="0" distB="0" distL="114300" distR="114300" simplePos="0" relativeHeight="251660288" behindDoc="0" locked="0" layoutInCell="1" allowOverlap="1" wp14:anchorId="44AA4449" wp14:editId="530A83FB">
                <wp:simplePos x="0" y="0"/>
                <wp:positionH relativeFrom="column">
                  <wp:posOffset>0</wp:posOffset>
                </wp:positionH>
                <wp:positionV relativeFrom="paragraph">
                  <wp:posOffset>0</wp:posOffset>
                </wp:positionV>
                <wp:extent cx="635000" cy="635000"/>
                <wp:effectExtent l="0" t="0" r="3175" b="3175"/>
                <wp:wrapNone/>
                <wp:docPr id="149883509" name="Rectangle 3"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B1EC8" id="Rectangle 3"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Pr="00AE2E76">
        <w:object w:dxaOrig="1510" w:dyaOrig="980" w14:anchorId="1CF536A5">
          <v:shape id="ole_rId16" o:spid="_x0000_i1026" type="#_x0000_t75" style="width:75.5pt;height:49pt;visibility:visible;mso-wrap-distance-right:0" o:ole="">
            <v:imagedata r:id="rId24" o:title=""/>
          </v:shape>
          <o:OLEObject Type="Embed" ProgID="Word.Document.12" ShapeID="ole_rId16" DrawAspect="Icon" ObjectID="_1822898326" r:id="rId25"/>
        </w:object>
      </w:r>
    </w:p>
    <w:p w14:paraId="3756EF0C" w14:textId="77777777" w:rsidR="003E1404" w:rsidRPr="00AE2E76" w:rsidRDefault="003E1404" w:rsidP="003E1404">
      <w:pPr>
        <w:rPr>
          <w:u w:val="single"/>
        </w:rPr>
      </w:pPr>
    </w:p>
    <w:p w14:paraId="1D1D638C" w14:textId="77777777" w:rsidR="003E1404" w:rsidRPr="00AE2E76" w:rsidRDefault="003E1404" w:rsidP="003E1404">
      <w:pPr>
        <w:numPr>
          <w:ilvl w:val="0"/>
          <w:numId w:val="35"/>
        </w:numPr>
        <w:rPr>
          <w:u w:val="single"/>
        </w:rPr>
      </w:pPr>
      <w:r w:rsidRPr="00AE2E76">
        <w:t xml:space="preserve">Free Resources: </w:t>
      </w:r>
      <w:hyperlink r:id="rId26" w:anchor="google_vignette" w:history="1">
        <w:r w:rsidRPr="00AE2E76">
          <w:rPr>
            <w:rStyle w:val="Hyperlink"/>
          </w:rPr>
          <w:t>Transition: A New Class - Special Education and Inclusive Learning (inclusiveteach.com)</w:t>
        </w:r>
      </w:hyperlink>
    </w:p>
    <w:p w14:paraId="0B80B094" w14:textId="77777777" w:rsidR="003E1404" w:rsidRPr="00AE2E76" w:rsidRDefault="003E1404" w:rsidP="003E1404"/>
    <w:p w14:paraId="6302D283" w14:textId="77777777" w:rsidR="003E1404" w:rsidRPr="00AE2E76" w:rsidRDefault="003E1404" w:rsidP="003E1404">
      <w:pPr>
        <w:numPr>
          <w:ilvl w:val="0"/>
          <w:numId w:val="35"/>
        </w:numPr>
      </w:pPr>
      <w:r w:rsidRPr="00AE2E76">
        <w:t xml:space="preserve">New Class Social Stories: </w:t>
      </w:r>
    </w:p>
    <w:p w14:paraId="7E52E6FE" w14:textId="77777777" w:rsidR="003E1404" w:rsidRPr="00AE2E76" w:rsidRDefault="003E1404" w:rsidP="003E1404"/>
    <w:p w14:paraId="4D74A4B2" w14:textId="77777777" w:rsidR="003E1404" w:rsidRPr="00AE2E76" w:rsidRDefault="003E1404" w:rsidP="003E1404">
      <w:pPr>
        <w:rPr>
          <w:u w:val="single"/>
        </w:rPr>
      </w:pPr>
      <w:hyperlink r:id="rId27" w:history="1">
        <w:r w:rsidRPr="00AE2E76">
          <w:rPr>
            <w:rStyle w:val="Hyperlink"/>
          </w:rPr>
          <w:t>Moving to my new class social script editable (warwickshire.gov.uk)</w:t>
        </w:r>
      </w:hyperlink>
    </w:p>
    <w:p w14:paraId="0EDF1569" w14:textId="77777777" w:rsidR="003E1404" w:rsidRPr="00AE2E76" w:rsidRDefault="003E1404" w:rsidP="003E1404">
      <w:pPr>
        <w:rPr>
          <w:u w:val="single"/>
        </w:rPr>
      </w:pPr>
    </w:p>
    <w:p w14:paraId="1F452155" w14:textId="77777777" w:rsidR="003E1404" w:rsidRPr="00AE2E76" w:rsidRDefault="003E1404" w:rsidP="003E1404">
      <w:pPr>
        <w:numPr>
          <w:ilvl w:val="0"/>
          <w:numId w:val="35"/>
        </w:numPr>
      </w:pPr>
      <w:r w:rsidRPr="00AE2E76">
        <w:t>Ideas for activities in September:</w:t>
      </w:r>
    </w:p>
    <w:p w14:paraId="3A1C7898" w14:textId="77777777" w:rsidR="003E1404" w:rsidRPr="00AE2E76" w:rsidRDefault="003E1404" w:rsidP="003E1404">
      <w:r w:rsidRPr="00AE2E76">
        <w:t xml:space="preserve">     </w:t>
      </w:r>
      <w:hyperlink r:id="rId28" w:history="1">
        <w:r w:rsidRPr="00AE2E76">
          <w:rPr>
            <w:rStyle w:val="Hyperlink"/>
          </w:rPr>
          <w:t xml:space="preserve">Transition Day Activities for Meeting Your New Class — </w:t>
        </w:r>
        <w:proofErr w:type="spellStart"/>
        <w:r w:rsidRPr="00AE2E76">
          <w:rPr>
            <w:rStyle w:val="Hyperlink"/>
          </w:rPr>
          <w:t>PlanBee</w:t>
        </w:r>
        <w:proofErr w:type="spellEnd"/>
      </w:hyperlink>
    </w:p>
    <w:p w14:paraId="714B3A54" w14:textId="77777777" w:rsidR="003E1404" w:rsidRPr="00AE2E76" w:rsidRDefault="003E1404" w:rsidP="003E1404">
      <w:r w:rsidRPr="00AE2E76">
        <w:t xml:space="preserve">     </w:t>
      </w:r>
      <w:hyperlink r:id="rId29" w:history="1">
        <w:r w:rsidRPr="00AE2E76">
          <w:rPr>
            <w:rStyle w:val="Hyperlink"/>
          </w:rPr>
          <w:t>Ice-Breaker Games for Children (activityvillage.co.uk)</w:t>
        </w:r>
      </w:hyperlink>
      <w:r w:rsidRPr="00AE2E76">
        <w:tab/>
      </w:r>
    </w:p>
    <w:p w14:paraId="2619C5E5" w14:textId="77777777" w:rsidR="00BA6447" w:rsidRPr="00422133" w:rsidRDefault="00BA6447" w:rsidP="00422133"/>
    <w:sectPr w:rsidR="00BA6447" w:rsidRPr="00422133" w:rsidSect="00A6051D">
      <w:headerReference w:type="even" r:id="rId30"/>
      <w:headerReference w:type="default" r:id="rId31"/>
      <w:footerReference w:type="even" r:id="rId32"/>
      <w:footerReference w:type="default" r:id="rId33"/>
      <w:headerReference w:type="first" r:id="rId34"/>
      <w:footerReference w:type="first" r:id="rId35"/>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7A02A" w14:textId="77777777" w:rsidR="00492CE6" w:rsidRPr="00C6783D" w:rsidRDefault="00492CE6" w:rsidP="00817007">
      <w:pPr>
        <w:spacing w:before="0" w:after="0" w:line="240" w:lineRule="auto"/>
      </w:pPr>
      <w:r w:rsidRPr="00C6783D">
        <w:separator/>
      </w:r>
    </w:p>
  </w:endnote>
  <w:endnote w:type="continuationSeparator" w:id="0">
    <w:p w14:paraId="5590E721" w14:textId="77777777" w:rsidR="00492CE6" w:rsidRPr="00C6783D" w:rsidRDefault="00492CE6"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88261"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06E549CB"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95D23"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D5085" w14:textId="77777777" w:rsidR="00492CE6" w:rsidRPr="00C6783D" w:rsidRDefault="00492CE6" w:rsidP="00817007">
      <w:pPr>
        <w:spacing w:before="0" w:after="0" w:line="240" w:lineRule="auto"/>
      </w:pPr>
      <w:r w:rsidRPr="00C6783D">
        <w:separator/>
      </w:r>
    </w:p>
  </w:footnote>
  <w:footnote w:type="continuationSeparator" w:id="0">
    <w:p w14:paraId="6B306838" w14:textId="77777777" w:rsidR="00492CE6" w:rsidRPr="00C6783D" w:rsidRDefault="00492CE6"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3F78"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27AC"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70544CCE" wp14:editId="6D135F8A">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0A3E9ACE"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0544CCE"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0A3E9ACE"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1B450FC5" wp14:editId="437ABBED">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56885840" wp14:editId="47AE7155">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174FD18E"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E01F9"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6812CD"/>
    <w:multiLevelType w:val="multilevel"/>
    <w:tmpl w:val="E22689D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241343"/>
    <w:multiLevelType w:val="multilevel"/>
    <w:tmpl w:val="492A46A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555450B7"/>
    <w:multiLevelType w:val="multilevel"/>
    <w:tmpl w:val="1D50F0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035067"/>
    <w:multiLevelType w:val="multilevel"/>
    <w:tmpl w:val="74CE8104"/>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7"/>
  </w:num>
  <w:num w:numId="2" w16cid:durableId="1959330413">
    <w:abstractNumId w:val="9"/>
  </w:num>
  <w:num w:numId="3" w16cid:durableId="74284923">
    <w:abstractNumId w:val="26"/>
  </w:num>
  <w:num w:numId="4" w16cid:durableId="972365782">
    <w:abstractNumId w:val="15"/>
  </w:num>
  <w:num w:numId="5" w16cid:durableId="988946648">
    <w:abstractNumId w:val="19"/>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6"/>
  </w:num>
  <w:num w:numId="16" w16cid:durableId="396707536">
    <w:abstractNumId w:val="28"/>
  </w:num>
  <w:num w:numId="17" w16cid:durableId="1901668839">
    <w:abstractNumId w:val="18"/>
  </w:num>
  <w:num w:numId="18" w16cid:durableId="867371350">
    <w:abstractNumId w:val="27"/>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9"/>
  </w:num>
  <w:num w:numId="26" w16cid:durableId="250940655">
    <w:abstractNumId w:val="22"/>
  </w:num>
  <w:num w:numId="27" w16cid:durableId="1275289172">
    <w:abstractNumId w:val="13"/>
  </w:num>
  <w:num w:numId="28" w16cid:durableId="2147236734">
    <w:abstractNumId w:val="10"/>
  </w:num>
  <w:num w:numId="29" w16cid:durableId="1333724045">
    <w:abstractNumId w:val="25"/>
  </w:num>
  <w:num w:numId="30" w16cid:durableId="2136216373">
    <w:abstractNumId w:val="11"/>
  </w:num>
  <w:num w:numId="31" w16cid:durableId="2009093060">
    <w:abstractNumId w:val="23"/>
  </w:num>
  <w:num w:numId="32" w16cid:durableId="383256787">
    <w:abstractNumId w:val="21"/>
  </w:num>
  <w:num w:numId="33" w16cid:durableId="890071090">
    <w:abstractNumId w:val="24"/>
    <w:lvlOverride w:ilvl="0">
      <w:startOverride w:val="1"/>
    </w:lvlOverride>
    <w:lvlOverride w:ilvl="1"/>
    <w:lvlOverride w:ilvl="2"/>
    <w:lvlOverride w:ilvl="3"/>
    <w:lvlOverride w:ilvl="4"/>
    <w:lvlOverride w:ilvl="5"/>
    <w:lvlOverride w:ilvl="6"/>
    <w:lvlOverride w:ilvl="7"/>
    <w:lvlOverride w:ilvl="8"/>
  </w:num>
  <w:num w:numId="34" w16cid:durableId="1282154679">
    <w:abstractNumId w:val="20"/>
  </w:num>
  <w:num w:numId="35" w16cid:durableId="8430121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404"/>
    <w:rsid w:val="0000495D"/>
    <w:rsid w:val="0000681F"/>
    <w:rsid w:val="0001245C"/>
    <w:rsid w:val="000161A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1404"/>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2CE6"/>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2E302"/>
  <w15:chartTrackingRefBased/>
  <w15:docId w15:val="{E39EA994-DDF3-45B9-93AA-3D8A72498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E1404"/>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edsforlearning.co.uk/Page/27243" TargetMode="External"/><Relationship Id="rId18" Type="http://schemas.openxmlformats.org/officeDocument/2006/relationships/hyperlink" Target="https://www.leedsforlearning.co.uk/Event/263361" TargetMode="External"/><Relationship Id="rId26" Type="http://schemas.openxmlformats.org/officeDocument/2006/relationships/hyperlink" Target="https://inclusiveteach.com/2019/06/02/transition-to-a-new-class/" TargetMode="External"/><Relationship Id="rId21" Type="http://schemas.openxmlformats.org/officeDocument/2006/relationships/hyperlink" Target="https://sendiass.leeds.gov.uk/parents-and-carers/my-childs-ehcp/educational-transitions"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leedsforlearning.co.uk/Page/17202" TargetMode="External"/><Relationship Id="rId17" Type="http://schemas.openxmlformats.org/officeDocument/2006/relationships/hyperlink" Target="https://www.youngminds.org.uk/professional/resources/supporting-school-transitions/" TargetMode="External"/><Relationship Id="rId25" Type="http://schemas.openxmlformats.org/officeDocument/2006/relationships/package" Target="embeddings/Microsoft_Word_Document1.docx"/><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edsforlearning.co.uk/Page/10027" TargetMode="External"/><Relationship Id="rId20" Type="http://schemas.openxmlformats.org/officeDocument/2006/relationships/package" Target="embeddings/Microsoft_Word_Document.docx"/><Relationship Id="rId29" Type="http://schemas.openxmlformats.org/officeDocument/2006/relationships/hyperlink" Target="https://www.activityvillage.co.uk/ice-breaker-gam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edsforlearning.co.uk/Page/24037" TargetMode="External"/><Relationship Id="rId24" Type="http://schemas.openxmlformats.org/officeDocument/2006/relationships/image" Target="media/image3.emf"/><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edsforlearning.co.uk/Event/140480" TargetMode="External"/><Relationship Id="rId23" Type="http://schemas.openxmlformats.org/officeDocument/2006/relationships/hyperlink" Target="https://leedsgovuk.sharepoint.com/sites/LCC017-ELSIN/SENIT/07.%20GA%20toolkit/Transition/Virtual%20Schools%20Transition%20Arrangements%20Framework.docx" TargetMode="External"/><Relationship Id="rId28" Type="http://schemas.openxmlformats.org/officeDocument/2006/relationships/hyperlink" Target="https://planbee.com/blogs/news/transition-day-activities-for-meeting-your-new-clas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emf"/><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edsforlearning.co.uk/Page/27595" TargetMode="External"/><Relationship Id="rId22" Type="http://schemas.openxmlformats.org/officeDocument/2006/relationships/hyperlink" Target="https://sendiass.leeds.gov.uk/children-and-young-people/preparing-for-adulthood" TargetMode="External"/><Relationship Id="rId27" Type="http://schemas.openxmlformats.org/officeDocument/2006/relationships/hyperlink" Target="https://api.warwickshire.gov.uk/documents/WCCC-859-499"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1</TotalTime>
  <Pages>5</Pages>
  <Words>1439</Words>
  <Characters>8204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9624</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2025-10-25T10:51:00Z</dcterms:created>
  <dcterms:modified xsi:type="dcterms:W3CDTF">2025-10-25T10:52:00Z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